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Times New Roman" w:hAnsi="Times New Roman"/>
          <w:b w:val="1"/>
          <w:bCs w:val="1"/>
          <w:sz w:val="28"/>
          <w:szCs w:val="28"/>
          <w:lang w:val="en-US"/>
        </w:rPr>
      </w:pPr>
    </w:p>
    <w:p>
      <w:pPr>
        <w:pStyle w:val="Body"/>
        <w:jc w:val="center"/>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A circularity accounting model: dis-hoping using neural networks for the operationalization of circular economy</w:t>
      </w:r>
    </w:p>
    <w:p>
      <w:pPr>
        <w:pStyle w:val="Body"/>
        <w:jc w:val="both"/>
        <w:rPr>
          <w:rFonts w:ascii="Times New Roman" w:cs="Times New Roman" w:hAnsi="Times New Roman" w:eastAsia="Times New Roman"/>
          <w:b w:val="1"/>
          <w:bCs w:val="1"/>
          <w:sz w:val="24"/>
          <w:szCs w:val="24"/>
          <w:lang w:val="en-US"/>
        </w:rPr>
      </w:pPr>
    </w:p>
    <w:p>
      <w:pPr>
        <w:pStyle w:val="Body"/>
        <w:spacing w:line="360" w:lineRule="auto"/>
        <w:jc w:val="both"/>
        <w:rPr>
          <w:rFonts w:ascii="Times New Roman" w:cs="Times New Roman" w:hAnsi="Times New Roman" w:eastAsia="Times New Roman"/>
          <w:sz w:val="24"/>
          <w:szCs w:val="24"/>
          <w:lang w:val="en-US"/>
        </w:rPr>
      </w:pPr>
    </w:p>
    <w:p>
      <w:pPr>
        <w:pStyle w:val="Body"/>
        <w:spacing w:line="360" w:lineRule="auto"/>
        <w:jc w:val="center"/>
        <w:rPr>
          <w:rStyle w:val="None A"/>
          <w:rFonts w:ascii="Times New Roman" w:cs="Times New Roman" w:hAnsi="Times New Roman" w:eastAsia="Times New Roman"/>
          <w:sz w:val="28"/>
          <w:szCs w:val="28"/>
        </w:rPr>
      </w:pPr>
      <w:r>
        <w:rPr>
          <w:rStyle w:val="None A"/>
          <w:rFonts w:ascii="Times New Roman" w:hAnsi="Times New Roman"/>
          <w:sz w:val="28"/>
          <w:szCs w:val="28"/>
          <w:rtl w:val="0"/>
          <w:lang w:val="es-ES_tradnl"/>
        </w:rPr>
        <w:t>Forrest Fabian Jesse</w:t>
      </w:r>
      <w:r>
        <w:rPr>
          <w:rStyle w:val="None A"/>
          <w:rFonts w:ascii="Times New Roman" w:hAnsi="Times New Roman"/>
          <w:color w:val="000000"/>
          <w:sz w:val="28"/>
          <w:szCs w:val="28"/>
          <w:u w:color="000000"/>
          <w:vertAlign w:val="superscript"/>
          <w:rtl w:val="0"/>
          <w:lang w:val="es-ES_tradnl"/>
        </w:rPr>
        <w:t>a b</w:t>
      </w:r>
      <w:r>
        <w:rPr>
          <w:rStyle w:val="None A"/>
          <w:rFonts w:ascii="Times New Roman" w:hAnsi="Times New Roman"/>
          <w:sz w:val="28"/>
          <w:szCs w:val="28"/>
          <w:rtl w:val="0"/>
          <w:lang w:val="es-ES_tradnl"/>
        </w:rPr>
        <w:t>, Carla Antonini</w:t>
      </w:r>
      <w:r>
        <w:rPr>
          <w:rStyle w:val="None A"/>
          <w:rFonts w:ascii="Times New Roman" w:hAnsi="Times New Roman"/>
          <w:color w:val="000000"/>
          <w:sz w:val="28"/>
          <w:szCs w:val="28"/>
          <w:u w:color="000000"/>
          <w:vertAlign w:val="superscript"/>
          <w:rtl w:val="0"/>
          <w:lang w:val="es-ES_tradnl"/>
        </w:rPr>
        <w:t>c</w:t>
      </w:r>
      <w:r>
        <w:rPr>
          <w:rStyle w:val="None A"/>
          <w:rFonts w:ascii="Times New Roman" w:hAnsi="Times New Roman"/>
          <w:color w:val="000000"/>
          <w:sz w:val="28"/>
          <w:szCs w:val="28"/>
          <w:u w:color="000000"/>
          <w:rtl w:val="0"/>
          <w:lang w:val="es-ES_tradnl"/>
        </w:rPr>
        <w:t xml:space="preserve">, </w:t>
      </w:r>
      <w:r>
        <w:rPr>
          <w:rStyle w:val="None A"/>
          <w:rFonts w:ascii="Times New Roman" w:hAnsi="Times New Roman"/>
          <w:sz w:val="28"/>
          <w:szCs w:val="28"/>
          <w:rtl w:val="0"/>
          <w:lang w:val="es-ES_tradnl"/>
        </w:rPr>
        <w:t>Mercedes Luque-Vilchez</w:t>
      </w:r>
      <w:r>
        <w:rPr>
          <w:rStyle w:val="None A"/>
          <w:rFonts w:ascii="Times New Roman" w:hAnsi="Times New Roman"/>
          <w:color w:val="000000"/>
          <w:sz w:val="28"/>
          <w:szCs w:val="28"/>
          <w:u w:color="000000"/>
          <w:vertAlign w:val="superscript"/>
          <w:rtl w:val="0"/>
          <w:lang w:val="es-ES_tradnl"/>
        </w:rPr>
        <w:t>d</w:t>
      </w:r>
    </w:p>
    <w:p>
      <w:pPr>
        <w:pStyle w:val="Body"/>
        <w:spacing w:line="360" w:lineRule="auto"/>
        <w:ind w:left="720" w:hanging="720"/>
        <w:jc w:val="center"/>
        <w:rPr>
          <w:rFonts w:ascii="Times New Roman" w:cs="Times New Roman" w:hAnsi="Times New Roman" w:eastAsia="Times New Roman"/>
          <w:sz w:val="24"/>
          <w:szCs w:val="24"/>
          <w:lang w:val="es-ES_tradnl"/>
        </w:rPr>
      </w:pPr>
    </w:p>
    <w:p>
      <w:pPr>
        <w:pStyle w:val="Body"/>
        <w:spacing w:line="360" w:lineRule="auto"/>
        <w:jc w:val="center"/>
        <w:rPr>
          <w:rFonts w:ascii="Times New Roman" w:cs="Times New Roman" w:hAnsi="Times New Roman" w:eastAsia="Times New Roman"/>
          <w:sz w:val="24"/>
          <w:szCs w:val="24"/>
          <w:lang w:val="es-ES_tradnl"/>
        </w:rPr>
      </w:pPr>
    </w:p>
    <w:p>
      <w:pPr>
        <w:pStyle w:val="Body"/>
        <w:spacing w:line="360" w:lineRule="auto"/>
        <w:jc w:val="center"/>
        <w:rPr>
          <w:rFonts w:ascii="Times New Roman" w:cs="Times New Roman" w:hAnsi="Times New Roman" w:eastAsia="Times New Roman"/>
          <w:sz w:val="24"/>
          <w:szCs w:val="24"/>
          <w:lang w:val="es-ES_tradnl"/>
        </w:rPr>
      </w:pPr>
    </w:p>
    <w:p>
      <w:pPr>
        <w:pStyle w:val="Body"/>
        <w:spacing w:before="100" w:after="120" w:line="360" w:lineRule="auto"/>
        <w:jc w:val="center"/>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vertAlign w:val="superscript"/>
          <w:rtl w:val="0"/>
          <w:lang w:val="en-US"/>
        </w:rPr>
        <w:t>a</w:t>
      </w:r>
      <w:r>
        <w:rPr>
          <w:rStyle w:val="None A"/>
          <w:rFonts w:ascii="Times New Roman" w:hAnsi="Times New Roman"/>
          <w:color w:val="000000"/>
          <w:sz w:val="24"/>
          <w:szCs w:val="24"/>
          <w:u w:color="000000"/>
          <w:rtl w:val="0"/>
          <w:lang w:val="en-US"/>
        </w:rPr>
        <w:t>University of Washington, DXARTS, Seattle, WA, 98195-1570, United States</w:t>
      </w:r>
    </w:p>
    <w:p>
      <w:pPr>
        <w:pStyle w:val="Body"/>
        <w:spacing w:before="100" w:after="120" w:line="360" w:lineRule="auto"/>
        <w:jc w:val="center"/>
        <w:rPr>
          <w:rStyle w:val="None A"/>
          <w:rFonts w:ascii="Times New Roman" w:cs="Times New Roman" w:hAnsi="Times New Roman" w:eastAsia="Times New Roman"/>
          <w:sz w:val="24"/>
          <w:szCs w:val="24"/>
        </w:rPr>
      </w:pPr>
      <w:r>
        <w:rPr>
          <w:rStyle w:val="None A"/>
          <w:rFonts w:ascii="Times New Roman" w:hAnsi="Times New Roman"/>
          <w:color w:val="000000"/>
          <w:sz w:val="24"/>
          <w:szCs w:val="24"/>
          <w:u w:color="000000"/>
          <w:vertAlign w:val="superscript"/>
          <w:rtl w:val="0"/>
          <w:lang w:val="en-US"/>
        </w:rPr>
        <w:t>b</w:t>
      </w:r>
      <w:r>
        <w:rPr>
          <w:rStyle w:val="None A"/>
          <w:rFonts w:ascii="Times New Roman" w:hAnsi="Times New Roman"/>
          <w:color w:val="000000"/>
          <w:sz w:val="24"/>
          <w:szCs w:val="24"/>
          <w:u w:color="000000"/>
          <w:rtl w:val="0"/>
          <w:lang w:val="en-US"/>
        </w:rPr>
        <w:t>Beijing Xixuan Laboratory,</w:t>
      </w:r>
      <w:r>
        <w:rPr>
          <w:rStyle w:val="None A"/>
          <w:rFonts w:ascii="Times New Roman" w:hAnsi="Times New Roman"/>
          <w:sz w:val="24"/>
          <w:szCs w:val="24"/>
          <w:rtl w:val="0"/>
          <w:lang w:val="en-US"/>
        </w:rPr>
        <w:t xml:space="preserve"> Beijing, 100044, China</w:t>
      </w:r>
    </w:p>
    <w:p>
      <w:pPr>
        <w:pStyle w:val="Body"/>
        <w:spacing w:before="100" w:after="120" w:line="360" w:lineRule="auto"/>
        <w:jc w:val="center"/>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vertAlign w:val="superscript"/>
          <w:rtl w:val="0"/>
          <w:lang w:val="en-US"/>
        </w:rPr>
        <w:t>c</w:t>
      </w:r>
      <w:r>
        <w:rPr>
          <w:rStyle w:val="None A"/>
          <w:rFonts w:ascii="Times New Roman" w:hAnsi="Times New Roman"/>
          <w:color w:val="000000"/>
          <w:sz w:val="24"/>
          <w:szCs w:val="24"/>
          <w:u w:color="000000"/>
          <w:rtl w:val="0"/>
          <w:lang w:val="en-US"/>
        </w:rPr>
        <w:t xml:space="preserve">Autonomous University of Madrid, Department of Accounting, Madrid, 28049, Spain </w:t>
      </w:r>
    </w:p>
    <w:p>
      <w:pPr>
        <w:pStyle w:val="Body"/>
        <w:spacing w:before="100" w:after="120" w:line="360" w:lineRule="auto"/>
        <w:jc w:val="center"/>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vertAlign w:val="superscript"/>
          <w:rtl w:val="0"/>
          <w:lang w:val="en-US"/>
        </w:rPr>
        <w:t>d</w:t>
      </w:r>
      <w:r>
        <w:rPr>
          <w:rStyle w:val="None A"/>
          <w:rFonts w:ascii="Times New Roman" w:hAnsi="Times New Roman"/>
          <w:color w:val="000000"/>
          <w:sz w:val="24"/>
          <w:szCs w:val="24"/>
          <w:u w:color="000000"/>
          <w:rtl w:val="0"/>
          <w:lang w:val="en-US"/>
        </w:rPr>
        <w:t>University of C</w:t>
      </w:r>
      <w:r>
        <w:rPr>
          <w:rStyle w:val="None A"/>
          <w:rFonts w:ascii="Times New Roman" w:hAnsi="Times New Roman" w:hint="default"/>
          <w:color w:val="000000"/>
          <w:sz w:val="24"/>
          <w:szCs w:val="24"/>
          <w:u w:color="000000"/>
          <w:rtl w:val="0"/>
          <w:lang w:val="en-US"/>
        </w:rPr>
        <w:t>ó</w:t>
      </w:r>
      <w:r>
        <w:rPr>
          <w:rStyle w:val="None A"/>
          <w:rFonts w:ascii="Times New Roman" w:hAnsi="Times New Roman"/>
          <w:color w:val="000000"/>
          <w:sz w:val="24"/>
          <w:szCs w:val="24"/>
          <w:u w:color="000000"/>
          <w:rtl w:val="0"/>
          <w:lang w:val="en-US"/>
        </w:rPr>
        <w:t>rdoba, Dpt. Agric. Economics, Sociology, and Policy, C</w:t>
      </w:r>
      <w:r>
        <w:rPr>
          <w:rStyle w:val="None A"/>
          <w:rFonts w:ascii="Times New Roman" w:hAnsi="Times New Roman" w:hint="default"/>
          <w:color w:val="000000"/>
          <w:sz w:val="24"/>
          <w:szCs w:val="24"/>
          <w:u w:color="000000"/>
          <w:rtl w:val="0"/>
          <w:lang w:val="en-US"/>
        </w:rPr>
        <w:t>ó</w:t>
      </w:r>
      <w:r>
        <w:rPr>
          <w:rStyle w:val="None A"/>
          <w:rFonts w:ascii="Times New Roman" w:hAnsi="Times New Roman"/>
          <w:color w:val="000000"/>
          <w:sz w:val="24"/>
          <w:szCs w:val="24"/>
          <w:u w:color="000000"/>
          <w:rtl w:val="0"/>
          <w:lang w:val="en-US"/>
        </w:rPr>
        <w:t>rdoba, 14071, Spain</w:t>
      </w: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spacing w:before="100" w:after="120" w:line="360" w:lineRule="auto"/>
        <w:jc w:val="both"/>
        <w:rPr>
          <w:rStyle w:val="None A"/>
          <w:rFonts w:ascii="Times New Roman" w:cs="Times New Roman" w:hAnsi="Times New Roman" w:eastAsia="Times New Roman"/>
          <w:color w:val="000000"/>
          <w:sz w:val="24"/>
          <w:szCs w:val="24"/>
          <w:u w:color="000000"/>
          <w:lang w:val="en-US"/>
        </w:rPr>
      </w:pPr>
    </w:p>
    <w:p>
      <w:pPr>
        <w:pStyle w:val="Body"/>
        <w:rPr>
          <w:rStyle w:val="None A"/>
          <w:rFonts w:ascii="Times New Roman" w:cs="Times New Roman" w:hAnsi="Times New Roman" w:eastAsia="Times New Roman"/>
        </w:rPr>
      </w:pPr>
      <w:r>
        <w:rPr>
          <w:rStyle w:val="None A"/>
          <w:rFonts w:ascii="Times New Roman" w:hAnsi="Times New Roman"/>
          <w:color w:val="000000"/>
          <w:sz w:val="24"/>
          <w:szCs w:val="24"/>
          <w:u w:color="000000"/>
          <w:vertAlign w:val="superscript"/>
          <w:rtl w:val="0"/>
          <w:lang w:val="es-ES_tradnl"/>
        </w:rPr>
        <w:t xml:space="preserve">c </w:t>
      </w:r>
      <w:r>
        <w:rPr>
          <w:rStyle w:val="None A"/>
          <w:rFonts w:ascii="Times New Roman" w:hAnsi="Times New Roman"/>
          <w:rtl w:val="0"/>
          <w:lang w:val="es-ES_tradnl"/>
        </w:rPr>
        <w:t>Corresponding author: Carla Antonini. Departamento de Contabilidad. Universidad Aut</w:t>
      </w:r>
      <w:r>
        <w:rPr>
          <w:rStyle w:val="None A"/>
          <w:rFonts w:ascii="Times New Roman" w:hAnsi="Times New Roman" w:hint="default"/>
          <w:rtl w:val="0"/>
          <w:lang w:val="es-ES_tradnl"/>
        </w:rPr>
        <w:t>ó</w:t>
      </w:r>
      <w:r>
        <w:rPr>
          <w:rStyle w:val="None A"/>
          <w:rFonts w:ascii="Times New Roman" w:hAnsi="Times New Roman"/>
          <w:rtl w:val="0"/>
          <w:lang w:val="es-ES_tradnl"/>
        </w:rPr>
        <w:t>noma de Madrid. Fco Tom</w:t>
      </w:r>
      <w:r>
        <w:rPr>
          <w:rStyle w:val="None A"/>
          <w:rFonts w:ascii="Times New Roman" w:hAnsi="Times New Roman" w:hint="default"/>
          <w:rtl w:val="0"/>
          <w:lang w:val="es-ES_tradnl"/>
        </w:rPr>
        <w:t>á</w:t>
      </w:r>
      <w:r>
        <w:rPr>
          <w:rStyle w:val="None A"/>
          <w:rFonts w:ascii="Times New Roman" w:hAnsi="Times New Roman"/>
          <w:rtl w:val="0"/>
          <w:lang w:val="es-ES_tradnl"/>
        </w:rPr>
        <w:t xml:space="preserve">s y Valiente 5, 28049 Madrid (SPAIN). </w:t>
      </w:r>
      <w:r>
        <w:rPr>
          <w:rStyle w:val="None A"/>
          <w:rFonts w:ascii="Times New Roman" w:hAnsi="Times New Roman"/>
          <w:rtl w:val="0"/>
          <w:lang w:val="en-US"/>
        </w:rPr>
        <w:t xml:space="preserve">Tel. +34 91 497 6070. E-mail: </w:t>
      </w:r>
      <w:r>
        <w:rPr>
          <w:rStyle w:val="Hyperlink.0"/>
        </w:rPr>
        <w:fldChar w:fldCharType="begin" w:fldLock="0"/>
      </w:r>
      <w:r>
        <w:rPr>
          <w:rStyle w:val="Hyperlink.0"/>
        </w:rPr>
        <w:instrText xml:space="preserve"> HYPERLINK "mailto:carla.antonini@uam.es"</w:instrText>
      </w:r>
      <w:r>
        <w:rPr>
          <w:rStyle w:val="Hyperlink.0"/>
        </w:rPr>
        <w:fldChar w:fldCharType="separate" w:fldLock="0"/>
      </w:r>
      <w:r>
        <w:rPr>
          <w:rStyle w:val="Hyperlink.0"/>
          <w:rtl w:val="0"/>
          <w:lang w:val="en-US"/>
        </w:rPr>
        <w:t>carla.antonini@uam.es</w:t>
      </w:r>
      <w:r>
        <w:rPr/>
        <w:fldChar w:fldCharType="end" w:fldLock="0"/>
      </w:r>
    </w:p>
    <w:p>
      <w:pPr>
        <w:pStyle w:val="Body"/>
      </w:pPr>
      <w:r>
        <w:rPr>
          <w:rStyle w:val="None A"/>
          <w:rFonts w:ascii="Arial Unicode MS" w:cs="Arial Unicode MS" w:hAnsi="Arial Unicode MS" w:eastAsia="Arial Unicode MS"/>
          <w:b w:val="0"/>
          <w:bCs w:val="0"/>
          <w:i w:val="0"/>
          <w:iCs w:val="0"/>
          <w:lang w:val="en-US"/>
        </w:rPr>
        <w:br w:type="page"/>
      </w:r>
    </w:p>
    <w:p>
      <w:pPr>
        <w:pStyle w:val="Body"/>
        <w:rPr>
          <w:rFonts w:ascii="Times New Roman" w:cs="Times New Roman" w:hAnsi="Times New Roman" w:eastAsia="Times New Roman"/>
          <w:lang w:val="en-US"/>
        </w:rPr>
      </w:pPr>
    </w:p>
    <w:p>
      <w:pPr>
        <w:pStyle w:val="Body"/>
        <w:jc w:val="center"/>
        <w:rPr>
          <w:rStyle w:val="None A"/>
          <w:rFonts w:ascii="Times New Roman" w:cs="Times New Roman" w:hAnsi="Times New Roman" w:eastAsia="Times New Roman"/>
          <w:b w:val="1"/>
          <w:bCs w:val="1"/>
          <w:sz w:val="28"/>
          <w:szCs w:val="28"/>
        </w:rPr>
      </w:pPr>
      <w:r>
        <w:rPr>
          <w:rStyle w:val="None A"/>
          <w:rFonts w:ascii="Times New Roman" w:hAnsi="Times New Roman"/>
          <w:b w:val="1"/>
          <w:bCs w:val="1"/>
          <w:sz w:val="28"/>
          <w:szCs w:val="28"/>
          <w:rtl w:val="0"/>
          <w:lang w:val="en-US"/>
        </w:rPr>
        <w:t>A circularity accounting model: dis-hoping using neural networks for the operationalization of circular economy</w:t>
      </w:r>
    </w:p>
    <w:p>
      <w:pPr>
        <w:pStyle w:val="Body"/>
        <w:jc w:val="both"/>
        <w:rPr>
          <w:rFonts w:ascii="Times New Roman" w:cs="Times New Roman" w:hAnsi="Times New Roman" w:eastAsia="Times New Roman"/>
          <w:b w:val="1"/>
          <w:bCs w:val="1"/>
          <w:sz w:val="24"/>
          <w:szCs w:val="24"/>
          <w:lang w:val="en-US"/>
        </w:rPr>
      </w:pPr>
    </w:p>
    <w:p>
      <w:pPr>
        <w:pStyle w:val="Body"/>
        <w:jc w:val="center"/>
        <w:rPr>
          <w:rFonts w:ascii="Times New Roman" w:cs="Times New Roman" w:hAnsi="Times New Roman" w:eastAsia="Times New Roman"/>
          <w:b w:val="1"/>
          <w:bCs w:val="1"/>
          <w:sz w:val="28"/>
          <w:szCs w:val="28"/>
          <w:lang w:val="en-US"/>
        </w:rPr>
      </w:pPr>
    </w:p>
    <w:p>
      <w:pPr>
        <w:pStyle w:val="Body"/>
        <w:spacing w:after="120" w:line="360" w:lineRule="auto"/>
        <w:jc w:val="both"/>
        <w:rPr>
          <w:rStyle w:val="None A"/>
          <w:rFonts w:ascii="Times New Roman" w:cs="Times New Roman" w:hAnsi="Times New Roman" w:eastAsia="Times New Roman"/>
          <w:color w:val="000000"/>
          <w:sz w:val="24"/>
          <w:szCs w:val="24"/>
          <w:u w:color="000000"/>
          <w:lang w:val="en-US"/>
        </w:rPr>
      </w:pPr>
    </w:p>
    <w:p>
      <w:pPr>
        <w:pStyle w:val="Heading 2"/>
        <w:spacing w:before="0" w:line="360" w:lineRule="auto"/>
        <w:jc w:val="both"/>
        <w:rPr>
          <w:rStyle w:val="None A"/>
          <w:shd w:val="clear" w:color="auto" w:fill="c0c0c0"/>
        </w:rPr>
      </w:pPr>
      <w:r>
        <w:rPr>
          <w:rStyle w:val="None A"/>
          <w:shd w:val="clear" w:color="auto" w:fill="c0c0c0"/>
          <w:rtl w:val="0"/>
          <w:lang w:val="en-US"/>
        </w:rPr>
        <w:t>Abstract</w:t>
      </w:r>
    </w:p>
    <w:p>
      <w:pPr>
        <w:pStyle w:val="Body"/>
        <w:jc w:val="both"/>
        <w:rPr>
          <w:rStyle w:val="None A"/>
          <w:rFonts w:ascii="Times New Roman" w:cs="Times New Roman" w:hAnsi="Times New Roman" w:eastAsia="Times New Roman"/>
          <w:sz w:val="24"/>
          <w:szCs w:val="24"/>
          <w:shd w:val="clear" w:color="auto" w:fill="c0c0c0"/>
        </w:rPr>
      </w:pPr>
      <w:bookmarkStart w:name="_headinghgjdgxs" w:id="0"/>
      <w:r>
        <w:rPr>
          <w:rStyle w:val="None A"/>
          <w:rFonts w:ascii="Times New Roman" w:hAnsi="Times New Roman"/>
          <w:b w:val="1"/>
          <w:bCs w:val="1"/>
          <w:sz w:val="24"/>
          <w:szCs w:val="24"/>
          <w:shd w:val="clear" w:color="auto" w:fill="c0c0c0"/>
          <w:rtl w:val="0"/>
          <w:lang w:val="en-US"/>
        </w:rPr>
        <w:t xml:space="preserve">Purpose </w:t>
      </w:r>
      <w:r>
        <w:rPr>
          <w:rStyle w:val="None A"/>
          <w:rFonts w:ascii="Times New Roman" w:hAnsi="Times New Roman" w:hint="default"/>
          <w:b w:val="1"/>
          <w:bCs w:val="1"/>
          <w:sz w:val="24"/>
          <w:szCs w:val="24"/>
          <w:shd w:val="clear" w:color="auto" w:fill="c0c0c0"/>
          <w:rtl w:val="0"/>
          <w:lang w:val="en-US"/>
        </w:rPr>
        <w:t xml:space="preserve">– </w:t>
      </w:r>
      <w:r>
        <w:rPr>
          <w:rStyle w:val="None A"/>
          <w:rFonts w:ascii="Times New Roman" w:hAnsi="Times New Roman"/>
          <w:sz w:val="24"/>
          <w:szCs w:val="24"/>
          <w:shd w:val="clear" w:color="auto" w:fill="c0c0c0"/>
          <w:rtl w:val="0"/>
          <w:lang w:val="en-US"/>
        </w:rPr>
        <w:t>The paper discusses critically that circular economy cannot be operationalized applying current dominant managerial paradigms and traditional accounting in financial terms and reflects on how accounting develops a pivotal role in operationalization of a circular economy, proposing the development of a circularity accounting model</w:t>
      </w:r>
      <w:r>
        <w:rPr>
          <w:rStyle w:val="None A"/>
          <w:rFonts w:ascii="Times New Roman" w:hAnsi="Times New Roman"/>
          <w:sz w:val="24"/>
          <w:szCs w:val="24"/>
          <w:rtl w:val="0"/>
          <w:lang w:val="en-US"/>
        </w:rPr>
        <w:t xml:space="preserve"> that takes into account planetary boundaries and individual decision-making</w:t>
      </w:r>
      <w:r>
        <w:rPr>
          <w:rStyle w:val="None A"/>
          <w:rFonts w:ascii="Times New Roman" w:hAnsi="Times New Roman"/>
          <w:sz w:val="24"/>
          <w:szCs w:val="24"/>
          <w:shd w:val="clear" w:color="auto" w:fill="c0c0c0"/>
          <w:rtl w:val="0"/>
          <w:lang w:val="en-US"/>
        </w:rPr>
        <w:t>.</w:t>
      </w:r>
    </w:p>
    <w:p>
      <w:pPr>
        <w:pStyle w:val="Body"/>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b w:val="1"/>
          <w:bCs w:val="1"/>
          <w:sz w:val="24"/>
          <w:szCs w:val="24"/>
          <w:shd w:val="clear" w:color="auto" w:fill="c0c0c0"/>
          <w:rtl w:val="0"/>
          <w:lang w:val="en-US"/>
        </w:rPr>
        <w:t xml:space="preserve">Design/methodology/approach </w:t>
      </w:r>
      <w:r>
        <w:rPr>
          <w:rStyle w:val="None A"/>
          <w:rFonts w:ascii="Times New Roman" w:hAnsi="Times New Roman" w:hint="default"/>
          <w:b w:val="1"/>
          <w:bCs w:val="1"/>
          <w:sz w:val="24"/>
          <w:szCs w:val="24"/>
          <w:shd w:val="clear" w:color="auto" w:fill="c0c0c0"/>
          <w:rtl w:val="0"/>
          <w:lang w:val="en-US"/>
        </w:rPr>
        <w:t xml:space="preserve">– </w:t>
      </w:r>
      <w:r>
        <w:rPr>
          <w:rStyle w:val="None A"/>
          <w:rFonts w:ascii="Times New Roman" w:hAnsi="Times New Roman"/>
          <w:sz w:val="24"/>
          <w:szCs w:val="24"/>
          <w:shd w:val="clear" w:color="auto" w:fill="c0c0c0"/>
          <w:rtl w:val="0"/>
          <w:lang w:val="en-US"/>
        </w:rPr>
        <w:t xml:space="preserve">Drawing on the movement building approach, this paper enquires methodologically into the applicability of neural networks in the development of a carbon estimator useful for circularity accounting. The estimator uses neural networks to accomplish a re-assessment of the use of carbon across global supply chains. </w:t>
      </w:r>
    </w:p>
    <w:p>
      <w:pPr>
        <w:pStyle w:val="Body"/>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b w:val="1"/>
          <w:bCs w:val="1"/>
          <w:sz w:val="24"/>
          <w:szCs w:val="24"/>
          <w:shd w:val="clear" w:color="auto" w:fill="c0c0c0"/>
          <w:rtl w:val="0"/>
          <w:lang w:val="en-US"/>
        </w:rPr>
        <w:t xml:space="preserve">Findings </w:t>
      </w:r>
      <w:r>
        <w:rPr>
          <w:rStyle w:val="None A"/>
          <w:rFonts w:ascii="Times New Roman" w:hAnsi="Times New Roman" w:hint="default"/>
          <w:b w:val="1"/>
          <w:bCs w:val="1"/>
          <w:sz w:val="24"/>
          <w:szCs w:val="24"/>
          <w:shd w:val="clear" w:color="auto" w:fill="c0c0c0"/>
          <w:rtl w:val="0"/>
          <w:lang w:val="en-US"/>
        </w:rPr>
        <w:t xml:space="preserve">– </w:t>
      </w:r>
      <w:r>
        <w:rPr>
          <w:rStyle w:val="None A"/>
          <w:rFonts w:ascii="Times New Roman" w:hAnsi="Times New Roman"/>
          <w:sz w:val="24"/>
          <w:szCs w:val="24"/>
          <w:shd w:val="clear" w:color="auto" w:fill="c0c0c0"/>
          <w:rtl w:val="0"/>
          <w:lang w:val="en-US"/>
        </w:rPr>
        <w:t>Circularity accounting has the potential to enable the operationalization of circular economy in the search for a more sustainable use of natural resources by portraying a method of prediction of the carbon contribution for a certain object across the entire supply, consumption, and disposal chain.</w:t>
      </w:r>
    </w:p>
    <w:p>
      <w:pPr>
        <w:pStyle w:val="Body"/>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b w:val="1"/>
          <w:bCs w:val="1"/>
          <w:sz w:val="24"/>
          <w:szCs w:val="24"/>
          <w:shd w:val="clear" w:color="auto" w:fill="c0c0c0"/>
          <w:rtl w:val="0"/>
          <w:lang w:val="en-US"/>
        </w:rPr>
        <w:t xml:space="preserve">Limitations </w:t>
      </w:r>
      <w:r>
        <w:rPr>
          <w:rStyle w:val="None A"/>
          <w:rFonts w:ascii="Times New Roman" w:hAnsi="Times New Roman" w:hint="default"/>
          <w:b w:val="1"/>
          <w:bCs w:val="1"/>
          <w:sz w:val="24"/>
          <w:szCs w:val="24"/>
          <w:shd w:val="clear" w:color="auto" w:fill="c0c0c0"/>
          <w:rtl w:val="0"/>
          <w:lang w:val="en-US"/>
        </w:rPr>
        <w:t xml:space="preserve">– </w:t>
      </w:r>
      <w:r>
        <w:rPr>
          <w:rStyle w:val="None A"/>
          <w:rFonts w:ascii="Times New Roman" w:hAnsi="Times New Roman"/>
          <w:sz w:val="24"/>
          <w:szCs w:val="24"/>
          <w:shd w:val="clear" w:color="auto" w:fill="c0c0c0"/>
          <w:rtl w:val="0"/>
          <w:lang w:val="en-US"/>
        </w:rPr>
        <w:t>The analysis is limited at this stage at an operative level. Some parts of the software system of the estimator portrayed in this research are still untested.</w:t>
      </w:r>
    </w:p>
    <w:p>
      <w:pPr>
        <w:pStyle w:val="Body"/>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b w:val="1"/>
          <w:bCs w:val="1"/>
          <w:sz w:val="24"/>
          <w:szCs w:val="24"/>
          <w:shd w:val="clear" w:color="auto" w:fill="c0c0c0"/>
          <w:rtl w:val="0"/>
          <w:lang w:val="en-US"/>
        </w:rPr>
        <w:t xml:space="preserve">Contribution </w:t>
      </w:r>
      <w:r>
        <w:rPr>
          <w:rStyle w:val="None A"/>
          <w:rFonts w:ascii="Times New Roman" w:hAnsi="Times New Roman" w:hint="default"/>
          <w:b w:val="1"/>
          <w:bCs w:val="1"/>
          <w:sz w:val="24"/>
          <w:szCs w:val="24"/>
          <w:shd w:val="clear" w:color="auto" w:fill="c0c0c0"/>
          <w:rtl w:val="0"/>
          <w:lang w:val="en-US"/>
        </w:rPr>
        <w:t xml:space="preserve">– </w:t>
      </w:r>
      <w:r>
        <w:rPr>
          <w:rStyle w:val="None A"/>
          <w:rFonts w:ascii="Times New Roman" w:hAnsi="Times New Roman"/>
          <w:sz w:val="24"/>
          <w:szCs w:val="24"/>
          <w:shd w:val="clear" w:color="auto" w:fill="c0c0c0"/>
          <w:rtl w:val="0"/>
          <w:lang w:val="en-US"/>
        </w:rPr>
        <w:t>The study provides two contributions to previous literature. (i) It proposes a cross-disciplinary collaboration exploring the application of movement building and neural networks in the development of a circularity accounting model. (ii)  It enquires methodologically into the application of neural networks to develop a carbon dioxide estimator that uses carbon dioxide instead of monetary units as a unit of measure, exposing the use of natural resources otherwise hidden in monetary terms.</w:t>
      </w:r>
    </w:p>
    <w:p>
      <w:pPr>
        <w:pStyle w:val="Body"/>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b w:val="1"/>
          <w:bCs w:val="1"/>
          <w:sz w:val="24"/>
          <w:szCs w:val="24"/>
          <w:shd w:val="clear" w:color="auto" w:fill="c0c0c0"/>
          <w:rtl w:val="0"/>
          <w:lang w:val="en-US"/>
        </w:rPr>
        <w:t>Keywords:</w:t>
      </w:r>
      <w:r>
        <w:rPr>
          <w:rStyle w:val="None A"/>
          <w:rFonts w:ascii="Times New Roman" w:hAnsi="Times New Roman"/>
          <w:sz w:val="24"/>
          <w:szCs w:val="24"/>
          <w:shd w:val="clear" w:color="auto" w:fill="c0c0c0"/>
          <w:rtl w:val="0"/>
          <w:lang w:val="en-US"/>
        </w:rPr>
        <w:t xml:space="preserve"> circular economy; climate change; neural networks; movement building, sustainability accounting.</w:t>
      </w:r>
    </w:p>
    <w:p>
      <w:pPr>
        <w:pStyle w:val="Body"/>
        <w:rPr>
          <w:rStyle w:val="None A"/>
          <w:rFonts w:ascii="Times New Roman" w:cs="Times New Roman" w:hAnsi="Times New Roman" w:eastAsia="Times New Roman"/>
          <w:sz w:val="24"/>
          <w:szCs w:val="24"/>
          <w:shd w:val="clear" w:color="auto" w:fill="c0c0c0"/>
        </w:rPr>
      </w:pPr>
      <w:r>
        <w:rPr>
          <w:rStyle w:val="None A"/>
          <w:rFonts w:ascii="Times New Roman" w:hAnsi="Times New Roman"/>
          <w:sz w:val="24"/>
          <w:szCs w:val="24"/>
          <w:shd w:val="clear" w:color="auto" w:fill="c0c0c0"/>
          <w:rtl w:val="0"/>
          <w:lang w:val="en-US"/>
        </w:rPr>
        <w:t>Paper type: Original research</w:t>
      </w:r>
    </w:p>
    <w:p>
      <w:pPr>
        <w:pStyle w:val="Body"/>
        <w:spacing w:after="0" w:line="360" w:lineRule="auto"/>
        <w:jc w:val="both"/>
      </w:pPr>
      <w:r>
        <w:rPr>
          <w:rStyle w:val="None A"/>
          <w:rFonts w:ascii="Arial Unicode MS" w:cs="Arial Unicode MS" w:hAnsi="Arial Unicode MS" w:eastAsia="Arial Unicode MS"/>
          <w:b w:val="0"/>
          <w:bCs w:val="0"/>
          <w:i w:val="0"/>
          <w:iCs w:val="0"/>
          <w:sz w:val="24"/>
          <w:szCs w:val="24"/>
          <w:shd w:val="clear" w:color="auto" w:fill="c0c0c0"/>
          <w:lang w:val="en-US"/>
        </w:rPr>
        <w:br w:type="page"/>
      </w:r>
    </w:p>
    <w:p>
      <w:pPr>
        <w:pStyle w:val="Body"/>
        <w:spacing w:after="0" w:line="360" w:lineRule="auto"/>
        <w:jc w:val="both"/>
        <w:rPr>
          <w:rStyle w:val="None A"/>
          <w:rFonts w:ascii="Times New Roman" w:cs="Times New Roman" w:hAnsi="Times New Roman" w:eastAsia="Times New Roman"/>
          <w:b w:val="1"/>
          <w:bCs w:val="1"/>
          <w:sz w:val="20"/>
          <w:szCs w:val="20"/>
          <w:shd w:val="clear" w:color="auto" w:fill="c0c0c0"/>
        </w:rPr>
      </w:pPr>
      <w:r>
        <w:rPr>
          <w:rStyle w:val="None A"/>
          <w:rFonts w:ascii="Times New Roman" w:hAnsi="Times New Roman"/>
          <w:b w:val="1"/>
          <w:bCs w:val="1"/>
          <w:sz w:val="24"/>
          <w:szCs w:val="24"/>
          <w:rtl w:val="0"/>
          <w:lang w:val="en-US"/>
        </w:rPr>
        <w:t xml:space="preserve">1. </w:t>
      </w:r>
      <w:r>
        <w:rPr>
          <w:rStyle w:val="None A"/>
          <w:rFonts w:ascii="Times New Roman" w:hAnsi="Times New Roman"/>
          <w:b w:val="1"/>
          <w:bCs w:val="1"/>
          <w:color w:val="000000"/>
          <w:sz w:val="24"/>
          <w:szCs w:val="24"/>
          <w:u w:color="000000"/>
          <w:rtl w:val="0"/>
          <w:lang w:val="en-US"/>
        </w:rPr>
        <w:t>Introduction</w:t>
      </w:r>
    </w:p>
    <w:p>
      <w:pPr>
        <w:pStyle w:val="Body"/>
        <w:spacing w:after="0" w:line="360" w:lineRule="auto"/>
        <w:jc w:val="both"/>
        <w:rPr>
          <w:rStyle w:val="None A"/>
          <w:rFonts w:ascii="Times New Roman" w:cs="Times New Roman" w:hAnsi="Times New Roman" w:eastAsia="Times New Roman"/>
          <w:b w:val="1"/>
          <w:bCs w:val="1"/>
          <w:sz w:val="24"/>
          <w:szCs w:val="24"/>
          <w:shd w:val="clear" w:color="auto" w:fill="c0c0c0"/>
          <w:lang w:val="en-US"/>
        </w:rPr>
      </w:pPr>
    </w:p>
    <w:p>
      <w:pPr>
        <w:pStyle w:val="Body"/>
        <w:spacing w:after="0" w:line="360" w:lineRule="auto"/>
        <w:jc w:val="both"/>
        <w:rPr>
          <w:rStyle w:val="None A"/>
          <w:rFonts w:ascii="Times New Roman" w:cs="Times New Roman" w:hAnsi="Times New Roman" w:eastAsia="Times New Roman"/>
          <w:sz w:val="24"/>
          <w:szCs w:val="24"/>
          <w:shd w:val="clear" w:color="auto" w:fill="ffff00"/>
        </w:rPr>
      </w:pPr>
      <w:r>
        <w:rPr>
          <w:rStyle w:val="None A"/>
          <w:rFonts w:ascii="Times New Roman" w:hAnsi="Times New Roman"/>
          <w:sz w:val="24"/>
          <w:szCs w:val="24"/>
          <w:shd w:val="clear" w:color="auto" w:fill="ffff00"/>
          <w:rtl w:val="0"/>
          <w:lang w:val="en-US"/>
        </w:rPr>
        <w:t>In a separate file</w:t>
      </w: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Structure of the rest of the paper: 2) Theoretical framework, 3) Model &amp; Arquitecture of CAM (including carbon estimator), 4) Example of Yakoult case study, 5) Concluding remarks and conclusion.</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en-US"/>
        </w:rPr>
        <w:t xml:space="preserve">2. Theoretical framework </w:t>
      </w:r>
    </w:p>
    <w:p>
      <w:pPr>
        <w:pStyle w:val="Body"/>
        <w:spacing w:after="0" w:line="360" w:lineRule="auto"/>
        <w:jc w:val="both"/>
        <w:rPr>
          <w:rStyle w:val="None A"/>
          <w:rFonts w:ascii="Times New Roman" w:cs="Times New Roman" w:hAnsi="Times New Roman" w:eastAsia="Times New Roman"/>
          <w:sz w:val="24"/>
          <w:szCs w:val="24"/>
          <w:shd w:val="clear" w:color="auto" w:fill="ffff00"/>
        </w:rPr>
      </w:pPr>
      <w:r>
        <w:rPr>
          <w:rStyle w:val="None A"/>
          <w:rFonts w:ascii="Times New Roman" w:hAnsi="Times New Roman"/>
          <w:sz w:val="24"/>
          <w:szCs w:val="24"/>
          <w:shd w:val="clear" w:color="auto" w:fill="ffff00"/>
          <w:rtl w:val="0"/>
          <w:lang w:val="en-US"/>
        </w:rPr>
        <w:t>In a separate file</w:t>
      </w:r>
    </w:p>
    <w:p>
      <w:pPr>
        <w:pStyle w:val="Body"/>
        <w:spacing w:after="0" w:line="360" w:lineRule="auto"/>
        <w:jc w:val="both"/>
        <w:rPr>
          <w:rFonts w:ascii="Times New Roman" w:cs="Times New Roman" w:hAnsi="Times New Roman" w:eastAsia="Times New Roman"/>
          <w:sz w:val="24"/>
          <w:szCs w:val="24"/>
          <w:lang w:val="en-US"/>
        </w:rPr>
      </w:pPr>
    </w:p>
    <w:p>
      <w:pPr>
        <w:pStyle w:val="Body"/>
      </w:pPr>
      <w:r>
        <w:rPr>
          <w:rStyle w:val="None A"/>
          <w:rFonts w:ascii="Arial Unicode MS" w:cs="Arial Unicode MS" w:hAnsi="Arial Unicode MS" w:eastAsia="Arial Unicode MS"/>
          <w:b w:val="0"/>
          <w:bCs w:val="0"/>
          <w:i w:val="0"/>
          <w:iCs w:val="0"/>
          <w:sz w:val="24"/>
          <w:szCs w:val="24"/>
          <w:lang w:val="en-US"/>
        </w:rPr>
        <w:br w:type="page"/>
      </w:r>
    </w:p>
    <w:p>
      <w:pPr>
        <w:pStyle w:val="Body A"/>
        <w:spacing w:line="360" w:lineRule="auto"/>
        <w:jc w:val="both"/>
        <w:rPr>
          <w:rFonts w:ascii="Times New Roman" w:cs="Times New Roman" w:hAnsi="Times New Roman" w:eastAsia="Times New Roman"/>
          <w:b w:val="1"/>
          <w:bCs w:val="1"/>
          <w:sz w:val="24"/>
          <w:szCs w:val="24"/>
          <w:lang w:val="en-US"/>
        </w:rPr>
      </w:pPr>
    </w:p>
    <w:p>
      <w:pPr>
        <w:pStyle w:val="Body A"/>
        <w:spacing w:line="360" w:lineRule="auto"/>
        <w:jc w:val="both"/>
        <w:rPr>
          <w:rStyle w:val="None A"/>
          <w:rFonts w:ascii="Times New Roman" w:cs="Times New Roman" w:hAnsi="Times New Roman" w:eastAsia="Times New Roman"/>
          <w:b w:val="1"/>
          <w:bCs w:val="1"/>
          <w:sz w:val="24"/>
          <w:szCs w:val="24"/>
          <w:lang w:val="en-US"/>
        </w:rPr>
      </w:pPr>
      <w:r>
        <w:rPr>
          <w:rStyle w:val="None A"/>
          <w:rFonts w:ascii="Times New Roman" w:hAnsi="Times New Roman"/>
          <w:b w:val="1"/>
          <w:bCs w:val="1"/>
          <w:sz w:val="24"/>
          <w:szCs w:val="24"/>
          <w:rtl w:val="0"/>
          <w:lang w:val="en-US"/>
        </w:rPr>
        <w:t xml:space="preserve">Section. 3. </w:t>
      </w:r>
      <w:commentRangeStart w:id="1"/>
      <w:r>
        <w:rPr>
          <w:rStyle w:val="None A"/>
          <w:rFonts w:ascii="Times New Roman" w:hAnsi="Times New Roman"/>
          <w:b w:val="1"/>
          <w:bCs w:val="1"/>
          <w:sz w:val="24"/>
          <w:szCs w:val="24"/>
          <w:rtl w:val="0"/>
          <w:lang w:val="en-US"/>
        </w:rPr>
        <w:t>CAM:</w:t>
      </w:r>
      <w:commentRangeEnd w:id="1"/>
      <w:r>
        <w:commentReference w:id="1"/>
      </w:r>
      <w:r>
        <w:rPr>
          <w:rStyle w:val="None A"/>
          <w:rFonts w:ascii="Times New Roman" w:hAnsi="Times New Roman"/>
          <w:b w:val="1"/>
          <w:bCs w:val="1"/>
          <w:sz w:val="24"/>
          <w:szCs w:val="24"/>
          <w:rtl w:val="0"/>
          <w:lang w:val="en-US"/>
        </w:rPr>
        <w:t xml:space="preserve"> Model &amp; Architecture </w:t>
      </w:r>
    </w:p>
    <w:p>
      <w:pPr>
        <w:pStyle w:val="Body"/>
        <w:spacing w:after="0" w:line="360" w:lineRule="auto"/>
        <w:jc w:val="both"/>
        <w:rPr>
          <w:rFonts w:ascii="Times New Roman" w:cs="Times New Roman" w:hAnsi="Times New Roman" w:eastAsia="Times New Roman"/>
          <w:b w:val="1"/>
          <w:bCs w:val="1"/>
          <w:sz w:val="24"/>
          <w:szCs w:val="24"/>
          <w:lang w:val="en-US"/>
        </w:rPr>
      </w:pP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color w:val="000000"/>
          <w:sz w:val="24"/>
          <w:szCs w:val="24"/>
          <w:u w:color="000000"/>
          <w:rtl w:val="0"/>
          <w:lang w:val="en-US"/>
        </w:rPr>
        <w:t xml:space="preserve">Based on ideas exposed in section 2, this research proposes an </w:t>
      </w:r>
      <w:r>
        <w:rPr>
          <w:rStyle w:val="None A"/>
          <w:rFonts w:ascii="Times New Roman" w:hAnsi="Times New Roman"/>
          <w:sz w:val="24"/>
          <w:szCs w:val="24"/>
          <w:rtl w:val="0"/>
          <w:lang w:val="en-US"/>
        </w:rPr>
        <w:t xml:space="preserve">accounting model that provides information to individuals with the aim of </w:t>
      </w:r>
      <w:commentRangeStart w:id="2"/>
      <w:r>
        <w:rPr>
          <w:rStyle w:val="None A"/>
          <w:rFonts w:ascii="Times New Roman" w:hAnsi="Times New Roman"/>
          <w:sz w:val="24"/>
          <w:szCs w:val="24"/>
          <w:rtl w:val="0"/>
          <w:lang w:val="en-US"/>
        </w:rPr>
        <w:t>empowering collective agency</w:t>
      </w:r>
      <w:commentRangeEnd w:id="2"/>
      <w:r>
        <w:commentReference w:id="2"/>
      </w:r>
      <w:r>
        <w:rPr>
          <w:rStyle w:val="None A"/>
          <w:rFonts w:ascii="Times New Roman" w:hAnsi="Times New Roman"/>
          <w:sz w:val="24"/>
          <w:szCs w:val="24"/>
          <w:rtl w:val="0"/>
          <w:lang w:val="en-US"/>
        </w:rPr>
        <w:t>: the circularity accounting model (CAM). This individual accounting model aims to operationalize circular economy transforming accounting into a tool aware and respectful with the planetary boundary of climate change (Rockstr</w:t>
      </w:r>
      <w:r>
        <w:rPr>
          <w:rStyle w:val="None A"/>
          <w:rFonts w:ascii="Times New Roman" w:hAnsi="Times New Roman" w:hint="default"/>
          <w:sz w:val="24"/>
          <w:szCs w:val="24"/>
          <w:rtl w:val="0"/>
          <w:lang w:val="en-US"/>
        </w:rPr>
        <w:t>ö</w:t>
      </w:r>
      <w:r>
        <w:rPr>
          <w:rStyle w:val="None A"/>
          <w:rFonts w:ascii="Times New Roman" w:hAnsi="Times New Roman"/>
          <w:sz w:val="24"/>
          <w:szCs w:val="24"/>
          <w:rtl w:val="0"/>
          <w:lang w:val="en-US"/>
        </w:rPr>
        <w:t xml:space="preserve">m et al, 2009). </w:t>
      </w: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shd w:val="clear" w:color="auto" w:fill="ffff00"/>
          <w:rtl w:val="0"/>
          <w:lang w:val="en-US"/>
        </w:rPr>
        <w:t xml:space="preserve">CAM shifts, at least, below accounting rules of measurement and valuation: (i) capital to maintain: it shifts from financial capital to natural capital within the framework of planetary boundaries, particularly the boundary of climate change. </w:t>
      </w:r>
      <w:r>
        <w:rPr>
          <w:rStyle w:val="None A"/>
          <w:rFonts w:ascii="Times New Roman" w:hAnsi="Times New Roman"/>
          <w:sz w:val="24"/>
          <w:szCs w:val="24"/>
          <w:rtl w:val="0"/>
          <w:lang w:val="en-US"/>
        </w:rPr>
        <w:t xml:space="preserve">The model acknowledges the existence of entropy. Entropy production accompanies life, and human life produces current economies. Within the realm of present technology and planetary boundaries, the limits of CO2 limit economic activity and production of physical products and transportation. The consolidation of energy toward a goal is a process that attracts the attention of economic planners, its symmetric opposite, the divestiture of entropy, is of concern not only of economic planners but also of living creatures. Divestiture of entropy outward is of concern in closed systems (as gas pressure for example). This is as apparent when entropy production is encumbered by a container (PV=nRT, for example), as when economic growth approaches planetary boundaries (a more complex relationship). In the present paper, we may consider entropy production as it is embedded in the production of planetary CO2. Acknowledgment of planetary boundaries as a boundary on entropy production and the assertion that humans cannot exercise economic activity beyond natural limits results in CAM shifting to the maintenance of natural capital as opposed to the focus on economic capital in traditional accounting. </w:t>
      </w: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shd w:val="clear" w:color="auto" w:fill="ffff00"/>
          <w:rtl w:val="0"/>
          <w:lang w:val="en-US"/>
        </w:rPr>
        <w:t>(ii) accounting entity: it shifts from financial control to sustainability control (Antonini &amp; Larrinaga, 2017) along the global supply chain incorporating definitions of entity boundaries, and may thereby improve resolution of responsibility</w:t>
      </w:r>
      <w:r>
        <w:rPr>
          <w:rStyle w:val="None A"/>
          <w:rFonts w:ascii="Times New Roman" w:hAnsi="Times New Roman"/>
          <w:sz w:val="24"/>
          <w:szCs w:val="24"/>
          <w:rtl w:val="0"/>
          <w:lang w:val="en-US"/>
        </w:rPr>
        <w:t>. More clarification NEEDED?</w:t>
      </w:r>
    </w:p>
    <w:p>
      <w:pPr>
        <w:pStyle w:val="Body"/>
        <w:spacing w:after="0" w:line="360" w:lineRule="auto"/>
        <w:jc w:val="both"/>
        <w:rPr>
          <w:rStyle w:val="None A"/>
          <w:rFonts w:ascii="Times New Roman" w:cs="Times New Roman" w:hAnsi="Times New Roman" w:eastAsia="Times New Roman"/>
          <w:color w:val="000000"/>
          <w:sz w:val="24"/>
          <w:szCs w:val="24"/>
          <w:u w:color="000000"/>
        </w:rPr>
      </w:pPr>
      <w:r>
        <w:rPr>
          <w:rStyle w:val="None A"/>
          <w:rFonts w:ascii="Times New Roman" w:hAnsi="Times New Roman"/>
          <w:sz w:val="24"/>
          <w:szCs w:val="24"/>
          <w:shd w:val="clear" w:color="auto" w:fill="ffff00"/>
          <w:rtl w:val="0"/>
          <w:lang w:val="en-US"/>
        </w:rPr>
        <w:t xml:space="preserve">(iii) units of measure: it shifts from monetary units to physical units (CO2) using an estimator based in neural networks. </w:t>
      </w:r>
      <w:r>
        <w:rPr>
          <w:rStyle w:val="None A"/>
          <w:rFonts w:ascii="Times New Roman" w:hAnsi="Times New Roman"/>
          <w:sz w:val="24"/>
          <w:szCs w:val="24"/>
          <w:rtl w:val="0"/>
          <w:lang w:val="en-US"/>
        </w:rPr>
        <w:t>CAM argues that enlarging the boundaries of producers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reporting to align the disclosure of information with the responsibility over the whole supply chain affected (Antonini &amp; Larrinaga, 2017; Archel et al., 2008) is not sufficient. It is also necessary to connect the economic value of transforming products along the whole supply chain to a physical value.</w:t>
      </w:r>
      <w:r>
        <w:rPr>
          <w:rStyle w:val="None A"/>
          <w:rFonts w:ascii="Times New Roman" w:hAnsi="Times New Roman"/>
          <w:color w:val="000000"/>
          <w:sz w:val="24"/>
          <w:szCs w:val="24"/>
          <w:u w:color="000000"/>
          <w:rtl w:val="0"/>
          <w:lang w:val="en-US"/>
        </w:rPr>
        <w:t xml:space="preserve"> </w:t>
      </w:r>
      <w:r>
        <w:rPr>
          <w:rStyle w:val="None A"/>
          <w:rFonts w:ascii="Times New Roman" w:hAnsi="Times New Roman"/>
          <w:sz w:val="24"/>
          <w:szCs w:val="24"/>
          <w:rtl w:val="0"/>
          <w:lang w:val="en-US"/>
        </w:rPr>
        <w:t>CAM may resist the expansion of market rules to the environment (O</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Neill, 2007). In the endeavour to develop CAM as a means for change, it is necessary to reconnect the transmission of data and information with the physical objects that they proxy, instead of valuing all economics according to the market rules and in monetary units. Ultimately, it may be useful to align accounting with quantification of pollution, climate change and biodiversity loss among other planetary boundaries limiting conditions for human development (Rockstr</w:t>
      </w:r>
      <w:r>
        <w:rPr>
          <w:rStyle w:val="None A"/>
          <w:rFonts w:ascii="Times New Roman" w:hAnsi="Times New Roman" w:hint="default"/>
          <w:sz w:val="24"/>
          <w:szCs w:val="24"/>
          <w:rtl w:val="0"/>
          <w:lang w:val="en-US"/>
        </w:rPr>
        <w:t>ö</w:t>
      </w:r>
      <w:r>
        <w:rPr>
          <w:rStyle w:val="None A"/>
          <w:rFonts w:ascii="Times New Roman" w:hAnsi="Times New Roman"/>
          <w:sz w:val="24"/>
          <w:szCs w:val="24"/>
          <w:rtl w:val="0"/>
          <w:lang w:val="en-US"/>
        </w:rPr>
        <w:t xml:space="preserve">m et al., 2009).  If the accounting framework needs to disclose the value of real flows of good and services, therefore, the measuring system needs to be founded on real (physical) flows of goods and services and not merely on the financial-monetary reflection of it. The planetary boundaries offer the justification to expose the real flow and reflect the physical limitations of the economy and the environment. </w:t>
      </w:r>
    </w:p>
    <w:p>
      <w:pPr>
        <w:pStyle w:val="Body"/>
        <w:spacing w:line="360" w:lineRule="auto"/>
        <w:jc w:val="both"/>
        <w:rPr>
          <w:rStyle w:val="None A"/>
          <w:rFonts w:ascii="Times New Roman" w:cs="Times New Roman" w:hAnsi="Times New Roman" w:eastAsia="Times New Roman"/>
          <w:sz w:val="24"/>
          <w:szCs w:val="24"/>
          <w:shd w:val="clear" w:color="auto" w:fill="ffff00"/>
          <w:lang w:val="en-US"/>
        </w:rPr>
      </w:pPr>
    </w:p>
    <w:p>
      <w:pPr>
        <w:pStyle w:val="Body A"/>
        <w:spacing w:line="360" w:lineRule="auto"/>
        <w:jc w:val="both"/>
        <w:rPr>
          <w:rStyle w:val="None A"/>
          <w:lang w:val="en-US"/>
        </w:rPr>
      </w:pPr>
      <w:r>
        <w:rPr>
          <w:rStyle w:val="None A"/>
          <w:rFonts w:ascii="Times New Roman" w:hAnsi="Times New Roman"/>
          <w:sz w:val="24"/>
          <w:szCs w:val="24"/>
          <w:rtl w:val="0"/>
          <w:lang w:val="en-US"/>
        </w:rPr>
        <w:t>Figure 2 discloses the CAM developed in this paper.</w:t>
      </w:r>
      <w:bookmarkEnd w:id="0"/>
      <w:r>
        <w:rPr>
          <w:rStyle w:val="None A"/>
          <w:rFonts w:ascii="Times New Roman" w:hAnsi="Times New Roman"/>
          <w:sz w:val="24"/>
          <w:szCs w:val="24"/>
          <w:rtl w:val="0"/>
          <w:lang w:val="en-US"/>
        </w:rPr>
        <w:t xml:space="preserve"> </w:t>
      </w:r>
      <w:bookmarkStart w:name="_Hlk62130687" w:id="3"/>
      <w:r>
        <w:rPr>
          <w:rStyle w:val="None A"/>
          <w:rFonts w:ascii="Times New Roman" w:hAnsi="Times New Roman"/>
          <w:sz w:val="24"/>
          <w:szCs w:val="24"/>
          <w:rtl w:val="0"/>
          <w:lang w:val="en-US"/>
        </w:rPr>
        <w:t xml:space="preserve">The CAM measures direct and indirect CO2 emissions of products in a supply-disposal chain with the goal of reducing emissions and increasing awareness of stakeholders. The circle at the centre of the figure represents one full cycle of the supply-disposal chain for one product. The geometric circle is the ideal to be achieved. If a product supply chain moves within a circle, it will end to restart a new cycle with zero lost CO2. Variance from circularity is a measure of entropy introduced to carbon sequestration (carbon accounting chain entropy, </w:t>
      </w:r>
      <w:r>
        <w:rPr>
          <w:rStyle w:val="None A"/>
          <w:rFonts w:ascii="Times New Roman" w:hAnsi="Times New Roman"/>
          <w:i w:val="1"/>
          <w:iCs w:val="1"/>
          <w:sz w:val="24"/>
          <w:szCs w:val="24"/>
          <w:rtl w:val="0"/>
          <w:lang w:val="en-US"/>
        </w:rPr>
        <w:t>S</w:t>
      </w:r>
      <w:r>
        <w:rPr>
          <w:rStyle w:val="None A"/>
          <w:rFonts w:ascii="Times New Roman" w:hAnsi="Times New Roman"/>
          <w:i w:val="1"/>
          <w:iCs w:val="1"/>
          <w:sz w:val="24"/>
          <w:szCs w:val="24"/>
          <w:vertAlign w:val="subscript"/>
          <w:rtl w:val="0"/>
          <w:lang w:val="en-US"/>
        </w:rPr>
        <w:t>chain</w:t>
      </w:r>
      <w:r>
        <w:rPr>
          <w:rStyle w:val="None A"/>
          <w:rFonts w:ascii="Times New Roman" w:hAnsi="Times New Roman"/>
          <w:sz w:val="24"/>
          <w:szCs w:val="24"/>
          <w:rtl w:val="0"/>
          <w:lang w:val="en-US"/>
        </w:rPr>
        <w:t xml:space="preserve">), which can decrease or increase at each step in the path of production-consumption-disposal. </w:t>
      </w:r>
      <w:bookmarkEnd w:id="3"/>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FIGURE 2 aprox here</w:t>
      </w: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 </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Products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carbon accounting chains are plotted against the circle and variance from circularity shows the entropy profile of a chain </w:t>
      </w:r>
      <w:r>
        <w:rPr>
          <w:rStyle w:val="None A"/>
          <w:rFonts w:ascii="Times New Roman" w:hAnsi="Times New Roman"/>
          <w:i w:val="1"/>
          <w:iCs w:val="1"/>
          <w:sz w:val="24"/>
          <w:szCs w:val="24"/>
          <w:rtl w:val="0"/>
          <w:lang w:val="en-US"/>
        </w:rPr>
        <w:t>S</w:t>
      </w:r>
      <w:r>
        <w:rPr>
          <w:rStyle w:val="None A"/>
          <w:rFonts w:ascii="Times New Roman" w:hAnsi="Times New Roman"/>
          <w:i w:val="1"/>
          <w:iCs w:val="1"/>
          <w:sz w:val="24"/>
          <w:szCs w:val="24"/>
          <w:vertAlign w:val="subscript"/>
          <w:rtl w:val="0"/>
          <w:lang w:val="en-US"/>
        </w:rPr>
        <w:t>chain</w:t>
      </w:r>
      <w:r>
        <w:rPr>
          <w:rStyle w:val="None A"/>
          <w:rFonts w:ascii="Times New Roman" w:hAnsi="Times New Roman"/>
          <w:sz w:val="24"/>
          <w:szCs w:val="24"/>
          <w:rtl w:val="0"/>
          <w:lang w:val="en-US"/>
        </w:rPr>
        <w:t xml:space="preserve">. Point A in Figure 3 represents the beginning of the supply chain, where the emissions of CO2 are still zero. Point B represents the right half of the cycle where the production and transportation phases end. This can be described as the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production phases</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 this point in the circle represents all the additions needed along the supply chain to make the final product available for consumers. Point C represents the point where the supply chain ends. Between point B and C are included all the phases of consumption and waste management. It could be described as the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consumption-disposal phases</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Points A1, A2, etc. represent the different stages within the production phases, where points B1, B2, etc. represent the different stages within the destruction phases. Positions in the supply-disposal chain are unlikely to match the inner ideal circle and each product will have a different shape. For example, in the case of B5 and B7 it is noticeable that both are far away from the inner circle. The journey in the supply-disposal chain from beginning to end on the circle is a translation though resource configuration space, movement on the circle represents the re-ordering of the resource network.</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en-US"/>
        </w:rPr>
        <w:t>3.1 Tools/Steps? to implement CAM: Architecture/steps/tools?</w:t>
      </w:r>
    </w:p>
    <w:p>
      <w:pPr>
        <w:pStyle w:val="Body"/>
        <w:spacing w:after="0"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The CAM is implemented in </w:t>
      </w:r>
      <w:commentRangeStart w:id="4"/>
      <w:r>
        <w:rPr>
          <w:rStyle w:val="None A"/>
          <w:rFonts w:ascii="Times New Roman" w:hAnsi="Times New Roman"/>
          <w:sz w:val="24"/>
          <w:szCs w:val="24"/>
          <w:rtl w:val="0"/>
          <w:lang w:val="en-US"/>
        </w:rPr>
        <w:t xml:space="preserve">three steps </w:t>
      </w:r>
      <w:commentRangeEnd w:id="4"/>
      <w:r>
        <w:commentReference w:id="4"/>
      </w:r>
      <w:r>
        <w:rPr>
          <w:rStyle w:val="None A"/>
          <w:rFonts w:ascii="Times New Roman" w:hAnsi="Times New Roman"/>
          <w:sz w:val="24"/>
          <w:szCs w:val="24"/>
          <w:rtl w:val="0"/>
          <w:lang w:val="en-US"/>
        </w:rPr>
        <w:t>using neural networks</w:t>
      </w:r>
      <w:commentRangeStart w:id="5"/>
      <w:r>
        <w:rPr>
          <w:rStyle w:val="None A"/>
          <w:rFonts w:ascii="Times New Roman" w:hAnsi="Times New Roman"/>
          <w:sz w:val="24"/>
          <w:szCs w:val="24"/>
          <w:rtl w:val="0"/>
          <w:lang w:val="en-US"/>
        </w:rPr>
        <w:t>:</w:t>
      </w:r>
      <w:commentRangeEnd w:id="5"/>
      <w:r>
        <w:commentReference w:id="5"/>
      </w:r>
    </w:p>
    <w:p>
      <w:pPr>
        <w:pStyle w:val="Body A"/>
        <w:numPr>
          <w:ilvl w:val="0"/>
          <w:numId w:val="2"/>
        </w:numPr>
        <w:bidi w:val="0"/>
        <w:spacing w:line="360" w:lineRule="auto"/>
        <w:ind w:right="0"/>
        <w:jc w:val="both"/>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a method and system called a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carbon estimator</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which can detect recognize and classify objects and to calculate their carbon sequestration</w:t>
      </w:r>
      <w:commentRangeStart w:id="6"/>
      <w:r>
        <w:rPr>
          <w:rStyle w:val="None A"/>
          <w:rFonts w:ascii="Times New Roman" w:hAnsi="Times New Roman"/>
          <w:sz w:val="24"/>
          <w:szCs w:val="24"/>
          <w:rtl w:val="0"/>
          <w:lang w:val="en-US"/>
        </w:rPr>
        <w:t xml:space="preserve">. </w:t>
      </w:r>
    </w:p>
    <w:p>
      <w:pPr>
        <w:pStyle w:val="Body A"/>
        <w:numPr>
          <w:ilvl w:val="0"/>
          <w:numId w:val="2"/>
        </w:numPr>
        <w:bidi w:val="0"/>
        <w:spacing w:line="360" w:lineRule="auto"/>
        <w:ind w:right="0"/>
        <w:jc w:val="both"/>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(ii) A library of components of the objects so that the costs and implications of the objects is available. </w:t>
      </w:r>
    </w:p>
    <w:p>
      <w:pPr>
        <w:pStyle w:val="Body A"/>
        <w:numPr>
          <w:ilvl w:val="0"/>
          <w:numId w:val="2"/>
        </w:numPr>
        <w:bidi w:val="0"/>
        <w:spacing w:line="360" w:lineRule="auto"/>
        <w:ind w:right="0"/>
        <w:jc w:val="both"/>
        <w:rPr>
          <w:rStyle w:val="None A"/>
          <w:rFonts w:ascii="Times New Roman" w:cs="Times New Roman" w:hAnsi="Times New Roman" w:eastAsia="Times New Roman"/>
          <w:sz w:val="24"/>
          <w:szCs w:val="24"/>
          <w:rtl w:val="0"/>
          <w:lang w:val="en-US"/>
        </w:rPr>
      </w:pPr>
      <w:r>
        <w:rPr>
          <w:rStyle w:val="None A"/>
          <w:rFonts w:ascii="Times New Roman" w:hAnsi="Times New Roman"/>
          <w:sz w:val="24"/>
          <w:szCs w:val="24"/>
          <w:rtl w:val="0"/>
          <w:lang w:val="en-US"/>
        </w:rPr>
        <w:t xml:space="preserve">(iii) A method of prediction of carbon chain, showing the carbon contributions for an object. </w:t>
      </w:r>
      <w:commentRangeEnd w:id="6"/>
      <w:r>
        <w:commentReference w:id="6"/>
      </w:r>
    </w:p>
    <w:p>
      <w:pPr>
        <w:pStyle w:val="Body"/>
        <w:spacing w:after="0" w:line="360" w:lineRule="auto"/>
        <w:ind w:left="785"/>
        <w:jc w:val="both"/>
        <w:rPr>
          <w:rStyle w:val="None A"/>
          <w:rFonts w:ascii="Times New Roman" w:cs="Times New Roman" w:hAnsi="Times New Roman" w:eastAsia="Times New Roman"/>
          <w:sz w:val="16"/>
          <w:szCs w:val="16"/>
          <w:lang w:val="en-US"/>
        </w:rPr>
      </w:pPr>
      <w:r>
        <w:rPr>
          <w:rStyle w:val="None A"/>
          <w:rFonts w:ascii="Times New Roman" w:hAnsi="Times New Roman"/>
          <w:sz w:val="16"/>
          <w:szCs w:val="16"/>
          <w:rtl w:val="0"/>
          <w:lang w:val="en-US"/>
        </w:rPr>
        <w:t>@Jesse: Is this part of the architecture?</w:t>
      </w:r>
    </w:p>
    <w:p>
      <w:pPr>
        <w:pStyle w:val="Body"/>
        <w:spacing w:after="0" w:line="360" w:lineRule="auto"/>
        <w:ind w:left="785"/>
        <w:jc w:val="both"/>
        <w:rPr>
          <w:rStyle w:val="None A"/>
          <w:rFonts w:ascii="Times New Roman" w:cs="Times New Roman" w:hAnsi="Times New Roman" w:eastAsia="Times New Roman"/>
          <w:sz w:val="16"/>
          <w:szCs w:val="16"/>
          <w:lang w:val="en-US"/>
        </w:rPr>
      </w:pPr>
      <w:r>
        <w:rPr>
          <w:rStyle w:val="None A"/>
          <w:rFonts w:ascii="Times New Roman" w:hAnsi="Times New Roman"/>
          <w:sz w:val="16"/>
          <w:szCs w:val="16"/>
          <w:rtl w:val="0"/>
          <w:lang w:val="en-US"/>
        </w:rPr>
        <w:t>Carla Antonini Morales</w:t>
      </w:r>
    </w:p>
    <w:p>
      <w:pPr>
        <w:pStyle w:val="Body"/>
        <w:spacing w:after="0" w:line="360" w:lineRule="auto"/>
        <w:ind w:left="785"/>
        <w:jc w:val="both"/>
        <w:rPr>
          <w:rStyle w:val="None A"/>
          <w:rFonts w:ascii="Times New Roman" w:cs="Times New Roman" w:hAnsi="Times New Roman" w:eastAsia="Times New Roman"/>
          <w:sz w:val="16"/>
          <w:szCs w:val="16"/>
          <w:lang w:val="en-US"/>
        </w:rPr>
      </w:pPr>
      <w:r>
        <w:rPr>
          <w:rStyle w:val="None A"/>
          <w:rFonts w:ascii="Times New Roman" w:hAnsi="Times New Roman"/>
          <w:sz w:val="16"/>
          <w:szCs w:val="16"/>
          <w:rtl w:val="0"/>
          <w:lang w:val="en-US"/>
        </w:rPr>
        <w:t>Jesse: 1) what is the difference between the carbon estimator and the method of prediction???!! For me they are the same thing. Can you please clarify?</w:t>
      </w:r>
      <w:r>
        <w:rPr>
          <w:rStyle w:val="None A"/>
          <w:rFonts w:ascii="Times New Roman" w:hAnsi="Times New Roman"/>
          <w:sz w:val="16"/>
          <w:szCs w:val="16"/>
          <w:rtl w:val="0"/>
          <w:lang w:val="en-US"/>
        </w:rPr>
        <w:t xml:space="preserve"> </w:t>
      </w:r>
    </w:p>
    <w:p>
      <w:pPr>
        <w:pStyle w:val="Body"/>
        <w:spacing w:after="0" w:line="360" w:lineRule="auto"/>
        <w:ind w:left="785"/>
        <w:jc w:val="both"/>
        <w:rPr>
          <w:rStyle w:val="None A"/>
          <w:rFonts w:ascii="Times New Roman" w:cs="Times New Roman" w:hAnsi="Times New Roman" w:eastAsia="Times New Roman"/>
          <w:b w:val="1"/>
          <w:bCs w:val="1"/>
          <w:i w:val="1"/>
          <w:iCs w:val="1"/>
          <w:sz w:val="16"/>
          <w:szCs w:val="16"/>
          <w:lang w:val="en-US"/>
        </w:rPr>
      </w:pPr>
    </w:p>
    <w:p>
      <w:pPr>
        <w:pStyle w:val="Body"/>
        <w:spacing w:after="0" w:line="360" w:lineRule="auto"/>
        <w:ind w:left="785"/>
        <w:jc w:val="both"/>
        <w:rPr>
          <w:rFonts w:ascii="Times New Roman" w:cs="Times New Roman" w:hAnsi="Times New Roman" w:eastAsia="Times New Roman"/>
          <w:b w:val="1"/>
          <w:bCs w:val="1"/>
          <w:i w:val="1"/>
          <w:iCs w:val="1"/>
          <w:sz w:val="16"/>
          <w:szCs w:val="16"/>
          <w:lang w:val="en-US"/>
        </w:rPr>
      </w:pPr>
      <w:r>
        <w:rPr>
          <w:rStyle w:val="None A"/>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method of prediction of carbon chain</w:t>
      </w:r>
      <w:r>
        <w:rPr>
          <w:rFonts w:ascii="Times New Roman" w:hAnsi="Times New Roman" w:hint="default"/>
          <w:b w:val="1"/>
          <w:bCs w:val="1"/>
          <w:i w:val="1"/>
          <w:iCs w:val="1"/>
          <w:sz w:val="16"/>
          <w:szCs w:val="16"/>
          <w:rtl w:val="0"/>
          <w:lang w:val="en-US"/>
        </w:rPr>
        <w:t xml:space="preserve">” </w:t>
      </w:r>
      <w:r>
        <w:rPr>
          <w:rFonts w:ascii="Times New Roman" w:hAnsi="Times New Roman"/>
          <w:b w:val="1"/>
          <w:bCs w:val="1"/>
          <w:i w:val="1"/>
          <w:iCs w:val="1"/>
          <w:sz w:val="16"/>
          <w:szCs w:val="16"/>
          <w:rtl w:val="0"/>
          <w:lang w:val="en-US"/>
        </w:rPr>
        <w:t xml:space="preserve">not </w:t>
      </w:r>
      <w:r>
        <w:rPr>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method of prediction</w:t>
      </w:r>
      <w:r>
        <w:rPr>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 xml:space="preserve">.  i the </w:t>
      </w:r>
      <w:r>
        <w:rPr>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carbon estimator</w:t>
      </w:r>
      <w:r>
        <w:rPr>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 xml:space="preserve"> is a method of prediction for objects. iii  </w:t>
      </w:r>
      <w:r>
        <w:rPr>
          <w:rFonts w:ascii="Times New Roman" w:hAnsi="Times New Roman" w:hint="default"/>
          <w:b w:val="1"/>
          <w:bCs w:val="1"/>
          <w:i w:val="1"/>
          <w:iCs w:val="1"/>
          <w:sz w:val="16"/>
          <w:szCs w:val="16"/>
          <w:rtl w:val="0"/>
          <w:lang w:val="en-US"/>
        </w:rPr>
        <w:t>‘</w:t>
      </w:r>
      <w:r>
        <w:rPr>
          <w:rFonts w:ascii="Times New Roman" w:hAnsi="Times New Roman"/>
          <w:b w:val="1"/>
          <w:bCs w:val="1"/>
          <w:i w:val="1"/>
          <w:iCs w:val="1"/>
          <w:sz w:val="16"/>
          <w:szCs w:val="16"/>
          <w:rtl w:val="0"/>
          <w:lang w:val="en-US"/>
        </w:rPr>
        <w:t>A method of prediction of carbon chain</w:t>
      </w:r>
      <w:r>
        <w:rPr>
          <w:rFonts w:ascii="Times New Roman" w:hAnsi="Times New Roman" w:hint="default"/>
          <w:b w:val="1"/>
          <w:bCs w:val="1"/>
          <w:i w:val="1"/>
          <w:iCs w:val="1"/>
          <w:sz w:val="16"/>
          <w:szCs w:val="16"/>
          <w:rtl w:val="0"/>
          <w:lang w:val="en-US"/>
        </w:rPr>
        <w:t xml:space="preserve">’ </w:t>
      </w:r>
      <w:r>
        <w:rPr>
          <w:rFonts w:ascii="Times New Roman" w:hAnsi="Times New Roman"/>
          <w:b w:val="1"/>
          <w:bCs w:val="1"/>
          <w:i w:val="1"/>
          <w:iCs w:val="1"/>
          <w:sz w:val="16"/>
          <w:szCs w:val="16"/>
          <w:rtl w:val="0"/>
          <w:lang w:val="en-US"/>
        </w:rPr>
        <w:t>is for carbon chains, supply-disposal chains.</w:t>
      </w:r>
    </w:p>
    <w:p>
      <w:pPr>
        <w:pStyle w:val="Body"/>
        <w:spacing w:after="0" w:line="360" w:lineRule="auto"/>
        <w:ind w:left="785"/>
        <w:jc w:val="both"/>
        <w:rPr>
          <w:rStyle w:val="None A"/>
          <w:rFonts w:ascii="Times New Roman" w:cs="Times New Roman" w:hAnsi="Times New Roman" w:eastAsia="Times New Roman"/>
          <w:sz w:val="16"/>
          <w:szCs w:val="16"/>
          <w:lang w:val="en-US"/>
        </w:rPr>
      </w:pPr>
    </w:p>
    <w:p>
      <w:pPr>
        <w:pStyle w:val="Body"/>
        <w:spacing w:after="0" w:line="360" w:lineRule="auto"/>
        <w:ind w:left="785"/>
        <w:jc w:val="both"/>
        <w:rPr>
          <w:rStyle w:val="None A"/>
          <w:rFonts w:ascii="Times New Roman" w:cs="Times New Roman" w:hAnsi="Times New Roman" w:eastAsia="Times New Roman"/>
          <w:sz w:val="16"/>
          <w:szCs w:val="16"/>
          <w:lang w:val="en-US"/>
        </w:rPr>
      </w:pPr>
      <w:r>
        <w:rPr>
          <w:rStyle w:val="None A"/>
          <w:rFonts w:ascii="Times New Roman" w:hAnsi="Times New Roman"/>
          <w:sz w:val="16"/>
          <w:szCs w:val="16"/>
          <w:rtl w:val="0"/>
          <w:lang w:val="en-US"/>
        </w:rPr>
        <w:t xml:space="preserve">2) Do we need this clarification (if so add as a footnote or clarification somewhere) or delete?--&gt; </w:t>
      </w:r>
      <w:r>
        <w:rPr>
          <w:rStyle w:val="None A"/>
          <w:rFonts w:ascii="Times New Roman" w:hAnsi="Times New Roman" w:hint="default"/>
          <w:sz w:val="16"/>
          <w:szCs w:val="16"/>
          <w:rtl w:val="0"/>
          <w:lang w:val="en-US"/>
        </w:rPr>
        <w:t>“</w:t>
      </w:r>
      <w:r>
        <w:rPr>
          <w:rStyle w:val="None A"/>
          <w:rFonts w:ascii="Times New Roman" w:hAnsi="Times New Roman"/>
          <w:sz w:val="16"/>
          <w:szCs w:val="16"/>
          <w:rtl w:val="0"/>
          <w:lang w:val="en-US"/>
        </w:rPr>
        <w:t>Referring to carbon in the context of the estimator we mean the CO2 equivalent sequestered in an object</w:t>
      </w:r>
      <w:r>
        <w:rPr>
          <w:rStyle w:val="None A"/>
          <w:rFonts w:ascii="Times New Roman" w:hAnsi="Times New Roman" w:hint="default"/>
          <w:sz w:val="16"/>
          <w:szCs w:val="16"/>
          <w:rtl w:val="0"/>
          <w:lang w:val="en-US"/>
        </w:rPr>
        <w:t>”</w:t>
      </w:r>
      <w:r>
        <w:rPr>
          <w:rStyle w:val="None A"/>
          <w:rFonts w:ascii="Times New Roman" w:hAnsi="Times New Roman"/>
          <w:sz w:val="16"/>
          <w:szCs w:val="16"/>
          <w:rtl w:val="0"/>
          <w:lang w:val="en-US"/>
        </w:rPr>
        <w:t>.</w:t>
      </w:r>
    </w:p>
    <w:p>
      <w:pPr>
        <w:pStyle w:val="Body"/>
        <w:spacing w:after="0" w:line="360" w:lineRule="auto"/>
        <w:ind w:left="785"/>
        <w:jc w:val="both"/>
        <w:rPr>
          <w:rStyle w:val="None A"/>
          <w:rFonts w:ascii="Times New Roman" w:cs="Times New Roman" w:hAnsi="Times New Roman" w:eastAsia="Times New Roman"/>
          <w:sz w:val="16"/>
          <w:szCs w:val="16"/>
          <w:lang w:val="en-US"/>
        </w:rPr>
      </w:pPr>
    </w:p>
    <w:p>
      <w:pPr>
        <w:pStyle w:val="Body"/>
        <w:spacing w:after="0" w:line="360" w:lineRule="auto"/>
        <w:ind w:left="785"/>
        <w:jc w:val="both"/>
        <w:rPr>
          <w:rStyle w:val="None A"/>
          <w:rFonts w:ascii="Times New Roman" w:cs="Times New Roman" w:hAnsi="Times New Roman" w:eastAsia="Times New Roman"/>
          <w:b w:val="1"/>
          <w:bCs w:val="1"/>
          <w:i w:val="1"/>
          <w:iCs w:val="1"/>
          <w:sz w:val="16"/>
          <w:szCs w:val="16"/>
          <w:lang w:val="en-US"/>
        </w:rPr>
      </w:pPr>
      <w:r>
        <w:rPr>
          <w:rStyle w:val="None A"/>
          <w:rFonts w:ascii="Times New Roman" w:hAnsi="Times New Roman"/>
          <w:b w:val="1"/>
          <w:bCs w:val="1"/>
          <w:i w:val="1"/>
          <w:iCs w:val="1"/>
          <w:sz w:val="16"/>
          <w:szCs w:val="16"/>
          <w:rtl w:val="0"/>
          <w:lang w:val="en-US"/>
        </w:rPr>
        <w:t>needs clarification if reader doesn</w:t>
      </w:r>
      <w:r>
        <w:rPr>
          <w:rStyle w:val="None A"/>
          <w:rFonts w:ascii="Times New Roman" w:hAnsi="Times New Roman" w:hint="default"/>
          <w:b w:val="1"/>
          <w:bCs w:val="1"/>
          <w:i w:val="1"/>
          <w:iCs w:val="1"/>
          <w:sz w:val="16"/>
          <w:szCs w:val="16"/>
          <w:rtl w:val="0"/>
          <w:lang w:val="en-US"/>
        </w:rPr>
        <w:t>’</w:t>
      </w:r>
      <w:r>
        <w:rPr>
          <w:rStyle w:val="None A"/>
          <w:rFonts w:ascii="Times New Roman" w:hAnsi="Times New Roman"/>
          <w:b w:val="1"/>
          <w:bCs w:val="1"/>
          <w:i w:val="1"/>
          <w:iCs w:val="1"/>
          <w:sz w:val="16"/>
          <w:szCs w:val="16"/>
          <w:rtl w:val="0"/>
          <w:lang w:val="en-US"/>
        </w:rPr>
        <w:t>t understand. Lets ask questions and insert the replys in the paper</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Figure 3 shows the ARCHITECTURE of the model </w:t>
      </w:r>
      <w:commentRangeStart w:id="7"/>
      <w:r>
        <w:rPr>
          <w:rStyle w:val="None A"/>
          <w:rFonts w:ascii="Times New Roman" w:hAnsi="Times New Roman"/>
          <w:sz w:val="24"/>
          <w:szCs w:val="24"/>
          <w:rtl w:val="0"/>
          <w:lang w:val="en-US"/>
        </w:rPr>
        <w:t>(PENDENT FIGURE)</w:t>
      </w:r>
      <w:commentRangeEnd w:id="7"/>
      <w:r>
        <w:commentReference w:id="7"/>
      </w:r>
    </w:p>
    <w:p>
      <w:pPr>
        <w:pStyle w:val="Body"/>
        <w:spacing w:after="0" w:line="360" w:lineRule="auto"/>
        <w:jc w:val="both"/>
        <w:rPr>
          <w:rStyle w:val="None A"/>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b w:val="1"/>
          <w:bCs w:val="1"/>
          <w:i w:val="1"/>
          <w:iCs w:val="1"/>
          <w:sz w:val="20"/>
          <w:szCs w:val="20"/>
          <w:lang w:val="en-US"/>
        </w:rPr>
      </w:pPr>
      <w:r>
        <w:rPr>
          <w:rStyle w:val="None A"/>
          <w:rFonts w:ascii="Times New Roman" w:hAnsi="Times New Roman"/>
          <w:b w:val="1"/>
          <w:bCs w:val="1"/>
          <w:i w:val="1"/>
          <w:iCs w:val="1"/>
          <w:sz w:val="20"/>
          <w:szCs w:val="20"/>
          <w:rtl w:val="0"/>
          <w:lang w:val="en-US"/>
        </w:rPr>
        <w:t xml:space="preserve">sure. the architecture is the same figure with variables substituted for the </w:t>
      </w:r>
      <w:r>
        <w:rPr>
          <w:rFonts w:ascii="Times New Roman" w:hAnsi="Times New Roman"/>
          <w:b w:val="1"/>
          <w:bCs w:val="1"/>
          <w:i w:val="1"/>
          <w:iCs w:val="1"/>
          <w:sz w:val="20"/>
          <w:szCs w:val="20"/>
          <w:rtl w:val="0"/>
          <w:lang w:val="en-US"/>
        </w:rPr>
        <w:t xml:space="preserve">Yakoult </w:t>
      </w:r>
      <w:r>
        <w:rPr>
          <w:rStyle w:val="None A"/>
          <w:rFonts w:ascii="Times New Roman" w:hAnsi="Times New Roman"/>
          <w:b w:val="1"/>
          <w:bCs w:val="1"/>
          <w:i w:val="1"/>
          <w:iCs w:val="1"/>
          <w:sz w:val="20"/>
          <w:szCs w:val="20"/>
          <w:rtl w:val="0"/>
          <w:lang w:val="en-US"/>
        </w:rPr>
        <w:t>product.</w:t>
      </w:r>
    </w:p>
    <w:p>
      <w:pPr>
        <w:pStyle w:val="Body"/>
        <w:spacing w:after="0" w:line="360" w:lineRule="auto"/>
        <w:jc w:val="both"/>
        <w:rPr>
          <w:rFonts w:ascii="Times New Roman" w:cs="Times New Roman" w:hAnsi="Times New Roman" w:eastAsia="Times New Roman"/>
          <w:b w:val="1"/>
          <w:bCs w:val="1"/>
          <w:i w:val="1"/>
          <w:iCs w:val="1"/>
          <w:sz w:val="20"/>
          <w:szCs w:val="20"/>
          <w:lang w:val="en-US"/>
        </w:rPr>
      </w:pP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Explanation of figure 3 (ONLY THE ARCHITECTURE// NO Yakoult example)</w:t>
      </w:r>
    </w:p>
    <w:p>
      <w:pPr>
        <w:pStyle w:val="Body A"/>
        <w:spacing w:line="36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br w:type="textWrapping"/>
      </w:r>
      <w:commentRangeStart w:id="8"/>
    </w:p>
    <w:p>
      <w:pPr>
        <w:pStyle w:val="Body A"/>
        <w:spacing w:line="360" w:lineRule="auto"/>
        <w:jc w:val="both"/>
        <w:rPr>
          <w:rStyle w:val="None A"/>
          <w:rFonts w:ascii="Times New Roman" w:cs="Times New Roman" w:hAnsi="Times New Roman" w:eastAsia="Times New Roman"/>
          <w:b w:val="1"/>
          <w:bCs w:val="1"/>
          <w:sz w:val="24"/>
          <w:szCs w:val="24"/>
          <w:lang w:val="en-US"/>
        </w:rPr>
      </w:pPr>
      <w:r>
        <w:rPr>
          <w:rStyle w:val="None A"/>
          <w:rFonts w:ascii="Times New Roman" w:hAnsi="Times New Roman"/>
          <w:b w:val="1"/>
          <w:bCs w:val="1"/>
          <w:sz w:val="24"/>
          <w:szCs w:val="24"/>
          <w:rtl w:val="0"/>
          <w:lang w:val="en-US"/>
        </w:rPr>
        <w:t>3.1.1 Carbon estimator</w:t>
      </w:r>
      <w:commentRangeEnd w:id="8"/>
      <w:r>
        <w:commentReference w:id="8"/>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In the development of the carbon estimator, this paper undertakes an investigation into defining objects as an encoding in a neural network, so that a network identifies objects and</w:t>
      </w:r>
      <w:r>
        <w:rPr>
          <w:rStyle w:val="None A"/>
          <w:rFonts w:ascii="Times New Roman" w:hAnsi="Times New Roman"/>
          <w:i w:val="1"/>
          <w:iCs w:val="1"/>
          <w:sz w:val="24"/>
          <w:szCs w:val="24"/>
          <w:rtl w:val="0"/>
          <w:lang w:val="en-US"/>
        </w:rPr>
        <w:t xml:space="preserve"> </w:t>
      </w:r>
      <w:r>
        <w:rPr>
          <w:rStyle w:val="None A"/>
          <w:rFonts w:ascii="Times New Roman" w:hAnsi="Times New Roman"/>
          <w:sz w:val="24"/>
          <w:szCs w:val="24"/>
          <w:rtl w:val="0"/>
          <w:lang w:val="en-US"/>
        </w:rPr>
        <w:t xml:space="preserve">contains the definitive model of the object. For example, what is milk: a network recognizes </w:t>
      </w:r>
      <w:r>
        <w:rPr>
          <w:rStyle w:val="None A"/>
          <w:rFonts w:ascii="Times New Roman" w:hAnsi="Times New Roman"/>
          <w:i w:val="1"/>
          <w:iCs w:val="1"/>
          <w:sz w:val="24"/>
          <w:szCs w:val="24"/>
          <w:rtl w:val="0"/>
          <w:lang w:val="en-US"/>
        </w:rPr>
        <w:t>milk</w:t>
      </w:r>
      <w:r>
        <w:rPr>
          <w:rStyle w:val="None A"/>
          <w:rFonts w:ascii="Times New Roman" w:hAnsi="Times New Roman"/>
          <w:sz w:val="24"/>
          <w:szCs w:val="24"/>
          <w:rtl w:val="0"/>
          <w:lang w:val="en-US"/>
        </w:rPr>
        <w:t xml:space="preserve"> from data, and so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milk</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is detected as present when the neural network detects it. Whether the milk is a bottle, or in a bottle, a box, a droplet, or cow these are details which the neural network detector must manage. Employing neural network detectors for the definition of economic objects is in comparison to previous definitions of such objects, in which they are defined in terms of language, and by the work of human agency where a person physically acts on an object, or by a social and legal framework that is enforced by human agency. The CO2 estimator models the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CO2 of things</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acting to classify from observer independent definitions of objects which do not require the continuous intervention of human or social agency.</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Neural networks which can successfully detect, recognize, and describe real world objects, locations and features are called models, they model a neural network processor. The successful process will result in the detection or recognition of objects or features, from incoming data. </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We develop a </w:t>
      </w:r>
      <w:commentRangeStart w:id="9"/>
      <w:r>
        <w:rPr>
          <w:rStyle w:val="None A"/>
          <w:rFonts w:ascii="Times New Roman" w:hAnsi="Times New Roman"/>
          <w:sz w:val="24"/>
          <w:szCs w:val="24"/>
          <w:rtl w:val="0"/>
          <w:lang w:val="en-US"/>
        </w:rPr>
        <w:t xml:space="preserve">carbon </w:t>
      </w:r>
      <w:r>
        <w:rPr>
          <w:rStyle w:val="None A"/>
          <w:rFonts w:ascii="Times New Roman" w:hAnsi="Times New Roman"/>
          <w:strike w:val="1"/>
          <w:dstrike w:val="0"/>
          <w:sz w:val="24"/>
          <w:szCs w:val="24"/>
          <w:rtl w:val="0"/>
          <w:lang w:val="en-US"/>
        </w:rPr>
        <w:t>cost</w:t>
      </w:r>
      <w:r>
        <w:rPr>
          <w:rStyle w:val="None A"/>
          <w:rFonts w:ascii="Times New Roman" w:hAnsi="Times New Roman"/>
          <w:sz w:val="24"/>
          <w:szCs w:val="24"/>
          <w:rtl w:val="0"/>
          <w:lang w:val="en-US"/>
        </w:rPr>
        <w:t xml:space="preserve"> estimator</w:t>
      </w:r>
      <w:commentRangeEnd w:id="9"/>
      <w:r>
        <w:commentReference w:id="9"/>
      </w:r>
      <w:r>
        <w:rPr>
          <w:rStyle w:val="None A"/>
          <w:rFonts w:ascii="Times New Roman" w:hAnsi="Times New Roman"/>
          <w:sz w:val="24"/>
          <w:szCs w:val="24"/>
          <w:rtl w:val="0"/>
          <w:lang w:val="en-US"/>
        </w:rPr>
        <w:t xml:space="preserve">. The estimator is a software tool, which takes sensor input data, and processes it though a neural network, the result is a classification of the object found in the data, into a category, which describes its carbon content. The category is retrieved from a database that lists all known objects, and each object is recognizable by a neural network which has been trained to recognize the object from visual data. </w:t>
      </w:r>
    </w:p>
    <w:p>
      <w:pPr>
        <w:pStyle w:val="Body A"/>
        <w:spacing w:line="360" w:lineRule="auto"/>
        <w:jc w:val="both"/>
        <w:rPr>
          <w:rFonts w:ascii="Times New Roman" w:cs="Times New Roman" w:hAnsi="Times New Roman" w:eastAsia="Times New Roman"/>
          <w:sz w:val="24"/>
          <w:szCs w:val="24"/>
          <w:lang w:val="en-US"/>
        </w:rPr>
      </w:pPr>
      <w:r>
        <w:rPr>
          <w:rFonts w:ascii="Times New Roman" w:cs="Times New Roman" w:hAnsi="Times New Roman" w:eastAsia="Times New Roman"/>
          <w:sz w:val="24"/>
          <w:szCs w:val="24"/>
          <w:lang w:val="en-US"/>
        </w:rPr>
        <w:br w:type="textWrapping"/>
      </w:r>
      <w:commentRangeStart w:id="10"/>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Objects to be analysed are in general sensed through video that is broken into images, each of which is treated as a multidimensional surface of data mapped to a matrix. Each matrix cell might contain colour, intensity, frequency, spatial position, or other characteristics. </w:t>
      </w:r>
    </w:p>
    <w:p>
      <w:pPr>
        <w:pStyle w:val="Body A"/>
        <w:spacing w:line="360" w:lineRule="auto"/>
        <w:jc w:val="both"/>
        <w:rPr>
          <w:rStyle w:val="None A"/>
          <w:rFonts w:ascii="Times New Roman" w:cs="Times New Roman" w:hAnsi="Times New Roman" w:eastAsia="Times New Roman"/>
          <w:b w:val="1"/>
          <w:bCs w:val="1"/>
          <w:i w:val="1"/>
          <w:iCs w:val="1"/>
          <w:sz w:val="24"/>
          <w:szCs w:val="24"/>
          <w:lang w:val="en-US"/>
        </w:rPr>
      </w:pPr>
      <w:r>
        <w:rPr>
          <w:rStyle w:val="None A"/>
          <w:rFonts w:ascii="Times New Roman" w:hAnsi="Times New Roman"/>
          <w:b w:val="1"/>
          <w:bCs w:val="1"/>
          <w:i w:val="1"/>
          <w:iCs w:val="1"/>
          <w:sz w:val="24"/>
          <w:szCs w:val="24"/>
          <w:rtl w:val="0"/>
          <w:lang w:val="en-US"/>
        </w:rPr>
        <w:t>right. will move this.</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An object is not assumed to be a mass which exists, but is a set of data for </w:t>
      </w:r>
      <w:commentRangeEnd w:id="10"/>
      <w:r>
        <w:commentReference w:id="10"/>
      </w:r>
      <w:r>
        <w:rPr>
          <w:rStyle w:val="None A"/>
          <w:rFonts w:ascii="Times New Roman" w:hAnsi="Times New Roman"/>
          <w:sz w:val="24"/>
          <w:szCs w:val="24"/>
          <w:rtl w:val="0"/>
          <w:lang w:val="en-US"/>
        </w:rPr>
        <w:t xml:space="preserve">which an agenda for investigation is followed in an architecture of detectors and classifiers, and finally a specialized recognizer. Popular model architectures in the last decade have been those trained on imagenet (Deng et al., 2010) which classifies incoming images, single-shot-detector (Liu et al., 2016) which detects objects in incoming images, and autoencoders (Sundermeyer et al., 2019;  Nourmohammadi-Khiarak et al., 2018;  Li et al., 2019)  which can recognize the visual details of objects. </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The present estimator performs carbon sequestration estimation using (deep) neural network models and is a process of: (i) building and training models of economic objects (products), (ii) obtaining their CO2 sequestration value from existing reports, and (iii) connecting models together. The first two items in this process require the participation of people to acquire samples of data (visual images, photos or video in the simplest case) from the object that is to be estimated, and to assign CO2 values to the objects. The (iii) activity requires instruction from participants on how positions in a carbon chains are connected, how products are composed of parts, and how they are manufactured.</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b w:val="1"/>
          <w:bCs w:val="1"/>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For development of a CO2 estimator, video and image data (</w:t>
      </w:r>
      <w:r>
        <w:rPr>
          <w:rStyle w:val="None A"/>
          <w:rFonts w:ascii="Times New Roman" w:hAnsi="Times New Roman"/>
          <w:i w:val="1"/>
          <w:iCs w:val="1"/>
          <w:sz w:val="24"/>
          <w:szCs w:val="24"/>
          <w:rtl w:val="0"/>
          <w:lang w:val="en-US"/>
        </w:rPr>
        <w:t>Figure 2.a</w:t>
      </w:r>
      <w:r>
        <w:rPr>
          <w:rStyle w:val="None A"/>
          <w:rFonts w:ascii="Times New Roman" w:hAnsi="Times New Roman"/>
          <w:sz w:val="24"/>
          <w:szCs w:val="24"/>
          <w:rtl w:val="0"/>
          <w:lang w:val="en-US"/>
        </w:rPr>
        <w:t>) is used to train single-shot-detector models (SSD models) and autoencoder models. The models are trained on wavelength (colour), spatial structure, and other features and components. Networks may also learn from other features such as audio, or spatial position environment.</w:t>
      </w:r>
    </w:p>
    <w:p>
      <w:pPr>
        <w:pStyle w:val="Body A"/>
        <w:spacing w:line="360" w:lineRule="auto"/>
        <w:jc w:val="both"/>
        <w:rPr>
          <w:rStyle w:val="None A"/>
          <w:rFonts w:ascii="Times New Roman" w:cs="Times New Roman" w:hAnsi="Times New Roman" w:eastAsia="Times New Roman"/>
          <w:sz w:val="24"/>
          <w:szCs w:val="24"/>
          <w:u w:val="single"/>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Carbon sequestration as CO2 from detected objects is computed by matching the detected objects with a database of reported data for man-made products and reported physical estimates for natural items. For this task a general </w:t>
      </w:r>
      <w:r>
        <w:rPr>
          <w:rStyle w:val="None A"/>
          <w:rFonts w:ascii="Times New Roman" w:hAnsi="Times New Roman"/>
          <w:i w:val="1"/>
          <w:iCs w:val="1"/>
          <w:sz w:val="24"/>
          <w:szCs w:val="24"/>
          <w:rtl w:val="0"/>
          <w:lang w:val="en-US"/>
        </w:rPr>
        <w:t>imagenet</w:t>
      </w:r>
      <w:r>
        <w:rPr>
          <w:rStyle w:val="None A"/>
          <w:rFonts w:ascii="Times New Roman" w:hAnsi="Times New Roman"/>
          <w:sz w:val="24"/>
          <w:szCs w:val="24"/>
          <w:rtl w:val="0"/>
          <w:lang w:val="en-US"/>
        </w:rPr>
        <w:t xml:space="preserve"> image classifier (</w:t>
      </w:r>
      <w:r>
        <w:rPr>
          <w:rStyle w:val="None A"/>
          <w:rFonts w:ascii="Times New Roman" w:hAnsi="Times New Roman"/>
          <w:i w:val="1"/>
          <w:iCs w:val="1"/>
          <w:sz w:val="24"/>
          <w:szCs w:val="24"/>
          <w:rtl w:val="0"/>
          <w:lang w:val="en-US"/>
        </w:rPr>
        <w:t>Figure 2.b</w:t>
      </w:r>
      <w:r>
        <w:rPr>
          <w:rStyle w:val="None A"/>
          <w:rFonts w:ascii="Times New Roman" w:hAnsi="Times New Roman"/>
          <w:sz w:val="24"/>
          <w:szCs w:val="24"/>
          <w:rtl w:val="0"/>
          <w:lang w:val="en-US"/>
        </w:rPr>
        <w:t xml:space="preserve">) is used to select appropriate SSD models </w:t>
      </w:r>
      <w:r>
        <w:rPr>
          <w:rStyle w:val="None A"/>
          <w:rFonts w:ascii="Times New Roman" w:hAnsi="Times New Roman"/>
          <w:i w:val="1"/>
          <w:iCs w:val="1"/>
          <w:sz w:val="24"/>
          <w:szCs w:val="24"/>
          <w:rtl w:val="0"/>
          <w:lang w:val="en-US"/>
        </w:rPr>
        <w:t>Figure 2.c</w:t>
      </w:r>
      <w:r>
        <w:rPr>
          <w:rStyle w:val="None A"/>
          <w:rFonts w:ascii="Times New Roman" w:hAnsi="Times New Roman"/>
          <w:sz w:val="24"/>
          <w:szCs w:val="24"/>
          <w:rtl w:val="0"/>
          <w:lang w:val="en-US"/>
        </w:rPr>
        <w:t>).</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The image is passed to the class of autoencoder models (</w:t>
      </w:r>
      <w:r>
        <w:rPr>
          <w:rStyle w:val="None A"/>
          <w:rFonts w:ascii="Times New Roman" w:hAnsi="Times New Roman"/>
          <w:i w:val="1"/>
          <w:iCs w:val="1"/>
          <w:sz w:val="24"/>
          <w:szCs w:val="24"/>
          <w:rtl w:val="0"/>
          <w:lang w:val="en-US"/>
        </w:rPr>
        <w:t>Figure 2.d</w:t>
      </w:r>
      <w:r>
        <w:rPr>
          <w:rStyle w:val="None A"/>
          <w:rFonts w:ascii="Times New Roman" w:hAnsi="Times New Roman"/>
          <w:sz w:val="24"/>
          <w:szCs w:val="24"/>
          <w:rtl w:val="0"/>
          <w:lang w:val="en-US"/>
        </w:rPr>
        <w:t xml:space="preserve">), one of which may encode the definitive model of the object perceived in the incoming image data. </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b w:val="1"/>
          <w:bCs w:val="1"/>
          <w:sz w:val="24"/>
          <w:szCs w:val="24"/>
          <w:lang w:val="en-US"/>
        </w:rPr>
      </w:pPr>
      <w:r>
        <w:rPr>
          <w:rStyle w:val="None A"/>
          <w:rFonts w:ascii="Times New Roman" w:hAnsi="Times New Roman"/>
          <w:b w:val="1"/>
          <w:bCs w:val="1"/>
          <w:sz w:val="24"/>
          <w:szCs w:val="24"/>
          <w:rtl w:val="0"/>
          <w:lang w:val="en-US"/>
        </w:rPr>
        <w:t>3.1.2 Library???</w:t>
      </w:r>
    </w:p>
    <w:p>
      <w:pPr>
        <w:pStyle w:val="Body A"/>
        <w:spacing w:line="360" w:lineRule="auto"/>
        <w:jc w:val="both"/>
        <w:rPr>
          <w:rStyle w:val="None A"/>
          <w:rFonts w:ascii="Times New Roman" w:cs="Times New Roman" w:hAnsi="Times New Roman" w:eastAsia="Times New Roman"/>
          <w:b w:val="1"/>
          <w:bCs w:val="1"/>
          <w:i w:val="1"/>
          <w:iCs w:val="1"/>
          <w:sz w:val="24"/>
          <w:szCs w:val="24"/>
          <w:lang w:val="en-US"/>
        </w:rPr>
      </w:pPr>
      <w:r>
        <w:rPr>
          <w:rStyle w:val="None A"/>
          <w:rFonts w:ascii="Times New Roman" w:hAnsi="Times New Roman"/>
          <w:b w:val="1"/>
          <w:bCs w:val="1"/>
          <w:i w:val="1"/>
          <w:iCs w:val="1"/>
          <w:rtl w:val="0"/>
          <w:lang w:val="en-US"/>
        </w:rPr>
        <w:t>Does this need a better name?</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A database (Table </w:t>
      </w:r>
      <w:r>
        <w:rPr>
          <w:rStyle w:val="None A"/>
          <w:rFonts w:ascii="Times New Roman" w:hAnsi="Times New Roman"/>
          <w:i w:val="1"/>
          <w:iCs w:val="1"/>
          <w:sz w:val="24"/>
          <w:szCs w:val="24"/>
          <w:rtl w:val="0"/>
          <w:lang w:val="en-US"/>
        </w:rPr>
        <w:t>Classes</w:t>
      </w:r>
      <w:r>
        <w:rPr>
          <w:rStyle w:val="None A"/>
          <w:rFonts w:ascii="Times New Roman" w:hAnsi="Times New Roman"/>
          <w:sz w:val="24"/>
          <w:szCs w:val="24"/>
          <w:rtl w:val="0"/>
          <w:lang w:val="en-US"/>
        </w:rPr>
        <w:t>) contains carbon-sequestration data for classes of objects (</w:t>
      </w:r>
      <w:r>
        <w:rPr>
          <w:rStyle w:val="None A"/>
          <w:rFonts w:ascii="Times New Roman" w:hAnsi="Times New Roman"/>
          <w:i w:val="1"/>
          <w:iCs w:val="1"/>
          <w:sz w:val="24"/>
          <w:szCs w:val="24"/>
          <w:rtl w:val="0"/>
          <w:lang w:val="en-US"/>
        </w:rPr>
        <w:t>Figure 2.d</w:t>
      </w:r>
      <w:r>
        <w:rPr>
          <w:rStyle w:val="None A"/>
          <w:rFonts w:ascii="Times New Roman" w:hAnsi="Times New Roman"/>
          <w:sz w:val="24"/>
          <w:szCs w:val="24"/>
          <w:rtl w:val="0"/>
          <w:lang w:val="en-US"/>
        </w:rPr>
        <w:t xml:space="preserve">). This database allows and encourages public contribution of the CO2 values for objects. In this way, consumers are no longer passive stakeholders but can also be part of the production of information. This carbon cost data may be learned by the autoencoder models (at </w:t>
      </w:r>
      <w:r>
        <w:rPr>
          <w:rStyle w:val="None A"/>
          <w:rFonts w:ascii="Times New Roman" w:hAnsi="Times New Roman"/>
          <w:i w:val="1"/>
          <w:iCs w:val="1"/>
          <w:sz w:val="24"/>
          <w:szCs w:val="24"/>
          <w:rtl w:val="0"/>
          <w:lang w:val="en-US"/>
        </w:rPr>
        <w:t>Figure 2.d</w:t>
      </w:r>
      <w:r>
        <w:rPr>
          <w:rStyle w:val="None A"/>
          <w:rFonts w:ascii="Times New Roman" w:hAnsi="Times New Roman"/>
          <w:sz w:val="24"/>
          <w:szCs w:val="24"/>
          <w:rtl w:val="0"/>
          <w:lang w:val="en-US"/>
        </w:rPr>
        <w:t xml:space="preserve">) and obviate a database. </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Modelling or predicting a supply and disposal chain from sparse samples (a sample of one object), requires a pre-existing model of the chain, which we can build from reported descriptions of the chain. Prediction of precedence and subsequence in symbol sequences has supporting research in generative and translative models such as seq2seq. We use seq2seq to provide the estimator with a means to encode supply-disposal chains (</w:t>
      </w:r>
      <w:r>
        <w:rPr>
          <w:rStyle w:val="None A"/>
          <w:rFonts w:ascii="Times New Roman" w:hAnsi="Times New Roman"/>
          <w:i w:val="1"/>
          <w:iCs w:val="1"/>
          <w:sz w:val="24"/>
          <w:szCs w:val="24"/>
          <w:rtl w:val="0"/>
          <w:lang w:val="en-US"/>
        </w:rPr>
        <w:t>Figure 2.f</w:t>
      </w:r>
      <w:r>
        <w:rPr>
          <w:rStyle w:val="None A"/>
          <w:rFonts w:ascii="Times New Roman" w:hAnsi="Times New Roman"/>
          <w:sz w:val="24"/>
          <w:szCs w:val="24"/>
          <w:rtl w:val="0"/>
          <w:lang w:val="en-US"/>
        </w:rPr>
        <w:t>) and to predict more complete chains from single samples (single positions in the chain).</w:t>
      </w:r>
    </w:p>
    <w:p>
      <w:pPr>
        <w:pStyle w:val="Body"/>
        <w:spacing w:after="0"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b w:val="1"/>
          <w:bCs w:val="1"/>
          <w:sz w:val="24"/>
          <w:szCs w:val="24"/>
          <w:lang w:val="en-US"/>
        </w:rPr>
      </w:pPr>
      <w:r>
        <w:rPr>
          <w:rStyle w:val="None A"/>
          <w:rFonts w:ascii="Times New Roman" w:hAnsi="Times New Roman"/>
          <w:b w:val="1"/>
          <w:bCs w:val="1"/>
          <w:sz w:val="24"/>
          <w:szCs w:val="24"/>
          <w:rtl w:val="0"/>
          <w:lang w:val="en-US"/>
        </w:rPr>
        <w:t>3.1.3 Method of prediction???!</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color w:val="000000"/>
          <w:sz w:val="24"/>
          <w:szCs w:val="24"/>
          <w:u w:color="000000"/>
          <w:lang w:val="en-US"/>
        </w:rPr>
      </w:pPr>
      <w:r>
        <w:rPr>
          <w:rStyle w:val="None A"/>
          <w:rFonts w:ascii="Times New Roman" w:cs="Times New Roman" w:hAnsi="Times New Roman" w:eastAsia="Times New Roman"/>
          <w:color w:val="000000"/>
          <w:sz w:val="24"/>
          <w:szCs w:val="24"/>
          <w:u w:color="000000"/>
          <w:lang w:val="en-US"/>
        </w:rPr>
        <w:br w:type="textWrapping"/>
      </w:r>
      <w:commentRangeStart w:id="11"/>
    </w:p>
    <w:p>
      <w:pPr>
        <w:pStyle w:val="Body"/>
        <w:spacing w:after="0"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color w:val="000000"/>
          <w:sz w:val="24"/>
          <w:szCs w:val="24"/>
          <w:u w:color="000000"/>
          <w:rtl w:val="0"/>
          <w:lang w:val="en-US"/>
        </w:rPr>
        <w:t xml:space="preserve">In summary, </w:t>
      </w:r>
      <w:r>
        <w:rPr>
          <w:rStyle w:val="None A"/>
          <w:rFonts w:ascii="Times New Roman" w:hAnsi="Times New Roman"/>
          <w:sz w:val="24"/>
          <w:szCs w:val="24"/>
          <w:rtl w:val="0"/>
          <w:lang w:val="en-US"/>
        </w:rPr>
        <w:t xml:space="preserve">the proposed solution in this paper is that the CAM applies technology based in neural networks in the implementation of circular economy. It aims to help the transformation of products along the supply chain to remain within the planetary boundary of climate change and minimize deviations from the perfect circle. In doing so, the value along the supply chain is expressed in the physical unit of CO2. </w:t>
      </w:r>
    </w:p>
    <w:p>
      <w:pPr>
        <w:pStyle w:val="Body"/>
        <w:spacing w:after="0" w:line="360" w:lineRule="auto"/>
        <w:jc w:val="both"/>
        <w:rPr>
          <w:rStyle w:val="None A"/>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The </w:t>
      </w:r>
      <w:r>
        <w:rPr>
          <w:rStyle w:val="None A"/>
          <w:rFonts w:ascii="Times New Roman" w:hAnsi="Times New Roman"/>
          <w:color w:val="000000"/>
          <w:sz w:val="24"/>
          <w:szCs w:val="24"/>
          <w:u w:color="000000"/>
          <w:rtl w:val="0"/>
          <w:lang w:val="en-US"/>
        </w:rPr>
        <w:t xml:space="preserve">CAM shows the use of a carbon estimator </w:t>
      </w:r>
      <w:r>
        <w:rPr>
          <w:rStyle w:val="None A"/>
          <w:rFonts w:ascii="Times New Roman" w:hAnsi="Times New Roman"/>
          <w:b w:val="1"/>
          <w:bCs w:val="1"/>
          <w:i w:val="1"/>
          <w:iCs w:val="1"/>
          <w:color w:val="000000"/>
          <w:sz w:val="24"/>
          <w:szCs w:val="24"/>
          <w:u w:color="000000"/>
          <w:rtl w:val="0"/>
          <w:lang w:val="en-US"/>
        </w:rPr>
        <w:t xml:space="preserve">&amp; chain </w:t>
      </w:r>
      <w:r>
        <w:rPr>
          <w:rStyle w:val="None A"/>
          <w:rFonts w:ascii="Times New Roman" w:hAnsi="Times New Roman"/>
          <w:color w:val="000000"/>
          <w:sz w:val="24"/>
          <w:szCs w:val="24"/>
          <w:u w:color="000000"/>
          <w:rtl w:val="0"/>
          <w:lang w:val="en-US"/>
        </w:rPr>
        <w:t xml:space="preserve">enabling interaction between human and NHAs. The estimator </w:t>
      </w:r>
      <w:r>
        <w:rPr>
          <w:rStyle w:val="None A"/>
          <w:rFonts w:ascii="Times New Roman" w:hAnsi="Times New Roman"/>
          <w:b w:val="1"/>
          <w:bCs w:val="1"/>
          <w:i w:val="1"/>
          <w:iCs w:val="1"/>
          <w:color w:val="000000"/>
          <w:sz w:val="24"/>
          <w:szCs w:val="24"/>
          <w:u w:color="000000"/>
          <w:rtl w:val="0"/>
          <w:lang w:val="en-US"/>
        </w:rPr>
        <w:t xml:space="preserve">&amp; chain </w:t>
      </w:r>
      <w:r>
        <w:rPr>
          <w:rStyle w:val="None A"/>
          <w:rFonts w:ascii="Times New Roman" w:hAnsi="Times New Roman"/>
          <w:color w:val="000000"/>
          <w:sz w:val="24"/>
          <w:szCs w:val="24"/>
          <w:u w:color="000000"/>
          <w:rtl w:val="0"/>
          <w:lang w:val="en-US"/>
        </w:rPr>
        <w:t xml:space="preserve">allows CAM to benefit from </w:t>
      </w:r>
      <w:r>
        <w:rPr>
          <w:rStyle w:val="None A"/>
          <w:rFonts w:ascii="Times New Roman" w:hAnsi="Times New Roman"/>
          <w:b w:val="1"/>
          <w:bCs w:val="1"/>
          <w:strike w:val="1"/>
          <w:dstrike w:val="0"/>
          <w:color w:val="000000"/>
          <w:sz w:val="24"/>
          <w:szCs w:val="24"/>
          <w:u w:color="000000"/>
          <w:rtl w:val="0"/>
          <w:lang w:val="en-US"/>
        </w:rPr>
        <w:t>recursive</w:t>
      </w:r>
      <w:r>
        <w:rPr>
          <w:rStyle w:val="None A"/>
          <w:rFonts w:ascii="Times New Roman" w:hAnsi="Times New Roman"/>
          <w:color w:val="000000"/>
          <w:sz w:val="24"/>
          <w:szCs w:val="24"/>
          <w:u w:color="000000"/>
          <w:rtl w:val="0"/>
          <w:lang w:val="en-US"/>
        </w:rPr>
        <w:t xml:space="preserve"> increase of speed and capacity in the computation of data.</w:t>
      </w:r>
      <w:commentRangeEnd w:id="11"/>
      <w:r>
        <w:commentReference w:id="11"/>
      </w:r>
      <w:r>
        <w:rPr>
          <w:rStyle w:val="None A"/>
          <w:rFonts w:ascii="Times New Roman" w:hAnsi="Times New Roman"/>
          <w:color w:val="000000"/>
          <w:sz w:val="24"/>
          <w:szCs w:val="24"/>
          <w:u w:color="000000"/>
          <w:rtl w:val="0"/>
          <w:lang w:val="en-US"/>
        </w:rPr>
        <w:t xml:space="preserve"> </w:t>
      </w:r>
      <w:r>
        <w:rPr>
          <w:rStyle w:val="None A"/>
          <w:rFonts w:ascii="Times New Roman" w:hAnsi="Times New Roman"/>
          <w:b w:val="1"/>
          <w:bCs w:val="1"/>
          <w:i w:val="1"/>
          <w:iCs w:val="1"/>
          <w:color w:val="000000"/>
          <w:sz w:val="24"/>
          <w:szCs w:val="24"/>
          <w:u w:color="000000"/>
          <w:rtl w:val="0"/>
          <w:lang w:val="en-US"/>
        </w:rPr>
        <w:t>not recursive, because the CAM is not making products for the production of CAM components</w:t>
      </w:r>
    </w:p>
    <w:p>
      <w:pPr>
        <w:pStyle w:val="Body"/>
        <w:spacing w:after="0" w:line="360" w:lineRule="auto"/>
        <w:jc w:val="both"/>
        <w:rPr>
          <w:rFonts w:ascii="Times New Roman" w:cs="Times New Roman" w:hAnsi="Times New Roman" w:eastAsia="Times New Roman"/>
          <w:sz w:val="24"/>
          <w:szCs w:val="24"/>
          <w:lang w:val="en-US"/>
        </w:rPr>
      </w:pPr>
    </w:p>
    <w:p>
      <w:pPr>
        <w:pStyle w:val="Body A"/>
        <w:spacing w:line="360" w:lineRule="auto"/>
        <w:jc w:val="both"/>
        <w:rPr>
          <w:rFonts w:ascii="Times New Roman" w:cs="Times New Roman" w:hAnsi="Times New Roman" w:eastAsia="Times New Roman"/>
          <w:b w:val="1"/>
          <w:bCs w:val="1"/>
          <w:sz w:val="24"/>
          <w:szCs w:val="24"/>
          <w:lang w:val="en-US"/>
        </w:rPr>
      </w:pPr>
    </w:p>
    <w:p>
      <w:pPr>
        <w:pStyle w:val="Body A"/>
        <w:spacing w:line="360" w:lineRule="auto"/>
        <w:jc w:val="both"/>
        <w:rPr>
          <w:rStyle w:val="None A"/>
          <w:rFonts w:ascii="Times New Roman" w:cs="Times New Roman" w:hAnsi="Times New Roman" w:eastAsia="Times New Roman"/>
          <w:b w:val="1"/>
          <w:bCs w:val="1"/>
          <w:i w:val="1"/>
          <w:iCs w:val="1"/>
          <w:color w:val="000000"/>
          <w:sz w:val="24"/>
          <w:szCs w:val="24"/>
          <w:u w:color="000000"/>
          <w:lang w:val="en-US"/>
        </w:rPr>
      </w:pPr>
      <w:r>
        <w:rPr>
          <w:rStyle w:val="None A"/>
          <w:rFonts w:ascii="Times New Roman" w:hAnsi="Times New Roman"/>
          <w:b w:val="1"/>
          <w:bCs w:val="1"/>
          <w:sz w:val="24"/>
          <w:szCs w:val="24"/>
          <w:rtl w:val="0"/>
          <w:lang w:val="en-US"/>
        </w:rPr>
        <w:t>4. Example of practical application of CAM: Yakoult case</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This </w:t>
      </w:r>
      <w:commentRangeStart w:id="12"/>
      <w:r>
        <w:rPr>
          <w:rStyle w:val="None A"/>
          <w:rFonts w:ascii="Times New Roman" w:hAnsi="Times New Roman"/>
          <w:sz w:val="24"/>
          <w:szCs w:val="24"/>
          <w:rtl w:val="0"/>
          <w:lang w:val="en-US"/>
        </w:rPr>
        <w:t xml:space="preserve">section has to be divided in three different </w:t>
      </w:r>
      <w:commentRangeEnd w:id="12"/>
      <w:r>
        <w:commentReference w:id="12"/>
      </w:r>
      <w:r>
        <w:rPr>
          <w:rStyle w:val="None A"/>
          <w:rFonts w:ascii="Times New Roman" w:hAnsi="Times New Roman"/>
          <w:sz w:val="24"/>
          <w:szCs w:val="24"/>
          <w:rtl w:val="0"/>
          <w:lang w:val="en-US"/>
        </w:rPr>
        <w:t xml:space="preserve">parts correlated with the three different tools (carbon estimator, library and calculation of prediction) explained in previous section but ONLY with information of Yakoult </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shd w:val="clear" w:color="auto" w:fill="00ff00"/>
          <w:rtl w:val="0"/>
          <w:lang w:val="en-US"/>
        </w:rPr>
        <w:t>1parr introduction of the case study (Yakoult) might be helpful</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shd w:val="clear" w:color="auto" w:fill="00ff00"/>
          <w:rtl w:val="0"/>
          <w:lang w:val="en-US"/>
        </w:rPr>
        <w:t>1short parr introduction of the figure of the case study might be helpful</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FIGURE WITH ONLY THE Yakoult case around here (pendent figure)</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Explanation of figure with Yakoult case here: Each object known to the system is recognizable by a neural network which has been trained to recognize the object from visual data. The resulting networks describe carbon deposits, sequestration or content of an object or region. A carbon deposit (an object for example) which is recognized by the detector networks is classified as a symbol, an index unique to that class of objects. The present system recognizes only economic products but can be trained for any input. </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The symbol with which detector models classify input is an index to the detected object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s CO2 equivalent contained in that recognized object or region of space. For example, a bottle of </w:t>
      </w:r>
      <w:r>
        <w:rPr>
          <w:rStyle w:val="None A"/>
          <w:rFonts w:ascii="Times New Roman" w:hAnsi="Times New Roman" w:hint="default"/>
          <w:sz w:val="24"/>
          <w:szCs w:val="24"/>
          <w:rtl w:val="0"/>
          <w:lang w:val="en-US"/>
        </w:rPr>
        <w:t>‘</w:t>
      </w:r>
      <w:r>
        <w:rPr>
          <w:rStyle w:val="None A"/>
          <w:rFonts w:ascii="Times New Roman" w:hAnsi="Times New Roman"/>
          <w:i w:val="1"/>
          <w:iCs w:val="1"/>
          <w:sz w:val="24"/>
          <w:szCs w:val="24"/>
          <w:rtl w:val="0"/>
          <w:lang w:val="en-US"/>
        </w:rPr>
        <w:t>Yakult</w:t>
      </w:r>
      <w:r>
        <w:rPr>
          <w:rStyle w:val="None A"/>
          <w:rFonts w:ascii="Times New Roman" w:hAnsi="Times New Roman" w:hint="default"/>
          <w:sz w:val="24"/>
          <w:szCs w:val="24"/>
          <w:rtl w:val="0"/>
          <w:lang w:val="en-US"/>
        </w:rPr>
        <w:t xml:space="preserve">’ </w:t>
      </w:r>
      <w:r>
        <w:rPr>
          <w:rStyle w:val="None A"/>
          <w:rFonts w:ascii="Times New Roman" w:hAnsi="Times New Roman"/>
          <w:sz w:val="24"/>
          <w:szCs w:val="24"/>
          <w:rtl w:val="0"/>
          <w:lang w:val="en-US"/>
        </w:rPr>
        <w:t xml:space="preserve">yogurt is classified by the symbol </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yakult</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which indexes a value of -881.123 as the quantity of sequestered CO2 in grams. We can see from the negative value that the creation of the object emitted more CO2 than it sequestered.</w:t>
      </w:r>
    </w:p>
    <w:p>
      <w:pPr>
        <w:pStyle w:val="Body A"/>
        <w:spacing w:line="360" w:lineRule="auto"/>
        <w:jc w:val="both"/>
        <w:rPr>
          <w:rFonts w:ascii="Times New Roman" w:cs="Times New Roman" w:hAnsi="Times New Roman" w:eastAsia="Times New Roman"/>
          <w:sz w:val="24"/>
          <w:szCs w:val="24"/>
          <w:lang w:val="en-US"/>
        </w:rPr>
      </w:pP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The predicted supply-disposal chain for the Yakult is shown in </w:t>
      </w:r>
      <w:r>
        <w:rPr>
          <w:rStyle w:val="None A"/>
          <w:rFonts w:ascii="Times New Roman" w:hAnsi="Times New Roman"/>
          <w:i w:val="1"/>
          <w:iCs w:val="1"/>
          <w:sz w:val="24"/>
          <w:szCs w:val="24"/>
          <w:rtl w:val="0"/>
          <w:lang w:val="en-US"/>
        </w:rPr>
        <w:t>Figure 2.g.</w:t>
      </w:r>
    </w:p>
    <w:p>
      <w:pPr>
        <w:pStyle w:val="Body A"/>
        <w:spacing w:line="360" w:lineRule="auto"/>
        <w:jc w:val="both"/>
        <w:rPr>
          <w:rStyle w:val="None A"/>
          <w:rFonts w:ascii="Times New Roman" w:cs="Times New Roman" w:hAnsi="Times New Roman" w:eastAsia="Times New Roman"/>
          <w:sz w:val="24"/>
          <w:szCs w:val="24"/>
          <w:lang w:val="en-US"/>
        </w:rPr>
      </w:pPr>
      <w:r>
        <w:rPr>
          <w:rStyle w:val="None A"/>
          <w:rFonts w:ascii="Times New Roman" w:hAnsi="Times New Roman"/>
          <w:sz w:val="24"/>
          <w:szCs w:val="24"/>
          <w:rtl w:val="0"/>
          <w:lang w:val="en-US"/>
        </w:rPr>
        <w:t xml:space="preserve">Expand as much as possible. </w:t>
      </w:r>
    </w:p>
    <w:p>
      <w:pPr>
        <w:pStyle w:val="Body A"/>
        <w:spacing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b w:val="1"/>
          <w:bCs w:val="1"/>
          <w:color w:val="000000"/>
          <w:sz w:val="24"/>
          <w:szCs w:val="24"/>
          <w:u w:color="000000"/>
          <w:shd w:val="clear" w:color="auto" w:fill="c0c0c0"/>
        </w:rPr>
      </w:pPr>
      <w:r>
        <w:rPr>
          <w:rStyle w:val="None A"/>
          <w:rFonts w:ascii="Times New Roman" w:hAnsi="Times New Roman"/>
          <w:b w:val="1"/>
          <w:bCs w:val="1"/>
          <w:color w:val="000000"/>
          <w:sz w:val="24"/>
          <w:szCs w:val="24"/>
          <w:u w:color="000000"/>
          <w:rtl w:val="0"/>
          <w:lang w:val="en-US"/>
        </w:rPr>
        <w:t xml:space="preserve">5. </w:t>
      </w:r>
      <w:commentRangeStart w:id="13"/>
      <w:r>
        <w:rPr>
          <w:rStyle w:val="None A"/>
          <w:rFonts w:ascii="Times New Roman" w:hAnsi="Times New Roman"/>
          <w:b w:val="1"/>
          <w:bCs w:val="1"/>
          <w:color w:val="000000"/>
          <w:sz w:val="24"/>
          <w:szCs w:val="24"/>
          <w:u w:color="000000"/>
          <w:shd w:val="clear" w:color="auto" w:fill="c0c0c0"/>
          <w:rtl w:val="0"/>
          <w:lang w:val="en-US"/>
        </w:rPr>
        <w:t>Concluding remarks</w:t>
      </w:r>
      <w:commentRangeEnd w:id="13"/>
      <w:r>
        <w:commentReference w:id="13"/>
      </w:r>
    </w:p>
    <w:p>
      <w:pPr>
        <w:pStyle w:val="Body"/>
        <w:spacing w:after="0" w:line="360" w:lineRule="auto"/>
        <w:jc w:val="both"/>
        <w:rPr>
          <w:rStyle w:val="None A"/>
          <w:rFonts w:ascii="Times New Roman" w:cs="Times New Roman" w:hAnsi="Times New Roman" w:eastAsia="Times New Roman"/>
          <w:b w:val="1"/>
          <w:bCs w:val="1"/>
          <w:color w:val="000000"/>
          <w:sz w:val="24"/>
          <w:szCs w:val="24"/>
          <w:u w:color="000000"/>
          <w:shd w:val="clear" w:color="auto" w:fill="c0c0c0"/>
          <w:lang w:val="en-US"/>
        </w:rPr>
      </w:pPr>
    </w:p>
    <w:p>
      <w:pPr>
        <w:pStyle w:val="Body"/>
        <w:spacing w:after="0" w:line="360" w:lineRule="auto"/>
        <w:jc w:val="both"/>
        <w:rPr>
          <w:rStyle w:val="None A"/>
          <w:rFonts w:ascii="Times New Roman" w:cs="Times New Roman" w:hAnsi="Times New Roman" w:eastAsia="Times New Roman"/>
          <w:color w:val="000000"/>
          <w:sz w:val="24"/>
          <w:szCs w:val="24"/>
          <w:u w:color="000000"/>
          <w:shd w:val="clear" w:color="auto" w:fill="c0c0c0"/>
        </w:rPr>
      </w:pPr>
      <w:r>
        <w:rPr>
          <w:rStyle w:val="None A"/>
          <w:rFonts w:ascii="Times New Roman" w:hAnsi="Times New Roman"/>
          <w:color w:val="000000"/>
          <w:sz w:val="24"/>
          <w:szCs w:val="24"/>
          <w:u w:color="000000"/>
          <w:shd w:val="clear" w:color="auto" w:fill="c0c0c0"/>
          <w:rtl w:val="0"/>
          <w:lang w:val="en-US"/>
        </w:rPr>
        <w:t>The paper acknowledges the role of accounting in the operationalization of CE within the planetary boundary framework, highlighting the pivotal role, that accounting can exert in the challenge of transforming waste from a product into a source of value. Nevertheless, it discusses that such operationalization cannot be achieved applying dominant traditional accounting in financial terms. The paper explores the appropriateness of the application of movement building (as an alternative to the dominant managerial paradigms) and neural networks in the development of a new alternative accounting model, the CAM, which is based in the following shifts: (i) from economic capital to natural capital to maintain. (ii) From monetary units to physical units to express values and measures of products. (iii) From anthropologic agents to the acknowledgement of the interaction between humans and non-human agents. (iv) From corporate reporting to multi-stakeholder engagement in the creation of information. (v) From mono-disciplinary research to cross-sectional cooperation.</w:t>
      </w:r>
    </w:p>
    <w:p>
      <w:pPr>
        <w:pStyle w:val="Body"/>
        <w:spacing w:after="0" w:line="360" w:lineRule="auto"/>
        <w:jc w:val="both"/>
        <w:rPr>
          <w:rStyle w:val="None A"/>
          <w:rFonts w:ascii="Times New Roman" w:cs="Times New Roman" w:hAnsi="Times New Roman" w:eastAsia="Times New Roman"/>
          <w:color w:val="000000"/>
          <w:sz w:val="24"/>
          <w:szCs w:val="24"/>
          <w:u w:color="000000"/>
          <w:shd w:val="clear" w:color="auto" w:fill="c0c0c0"/>
        </w:rPr>
      </w:pPr>
      <w:r>
        <w:rPr>
          <w:rStyle w:val="None A"/>
          <w:rFonts w:ascii="Times New Roman" w:hAnsi="Times New Roman"/>
          <w:color w:val="000000"/>
          <w:sz w:val="24"/>
          <w:szCs w:val="24"/>
          <w:u w:color="000000"/>
          <w:shd w:val="clear" w:color="auto" w:fill="c0c0c0"/>
          <w:rtl w:val="0"/>
          <w:lang w:val="en-US"/>
        </w:rPr>
        <w:t xml:space="preserve">The CAM provides an estimator that focuses on products across global carbon chains providing a new measurement system of circularity. Additionally, the estimator is an open </w:t>
      </w:r>
      <w:r>
        <w:rPr>
          <w:rStyle w:val="None A"/>
          <w:rFonts w:ascii="Times New Roman" w:hAnsi="Times New Roman"/>
          <w:sz w:val="24"/>
          <w:szCs w:val="24"/>
          <w:shd w:val="clear" w:color="auto" w:fill="c0c0c0"/>
          <w:rtl w:val="0"/>
          <w:lang w:val="en-US"/>
        </w:rPr>
        <w:t>tool that empowers consumers with the capability of not only being passive receivers of information but also to become providers of information for better decision-making.</w:t>
      </w:r>
      <w:r>
        <w:rPr>
          <w:rStyle w:val="None A"/>
          <w:rFonts w:ascii="Times New Roman" w:hAnsi="Times New Roman"/>
          <w:color w:val="000000"/>
          <w:sz w:val="24"/>
          <w:szCs w:val="24"/>
          <w:u w:color="000000"/>
          <w:shd w:val="clear" w:color="auto" w:fill="c0c0c0"/>
          <w:rtl w:val="0"/>
          <w:lang w:val="en-US"/>
        </w:rPr>
        <w:t xml:space="preserve"> </w:t>
      </w:r>
    </w:p>
    <w:p>
      <w:pPr>
        <w:pStyle w:val="Body"/>
        <w:spacing w:after="0" w:line="360" w:lineRule="auto"/>
        <w:jc w:val="both"/>
        <w:rPr>
          <w:rStyle w:val="None A"/>
          <w:rFonts w:ascii="Times New Roman" w:cs="Times New Roman" w:hAnsi="Times New Roman" w:eastAsia="Times New Roman"/>
          <w:sz w:val="24"/>
          <w:szCs w:val="24"/>
          <w:shd w:val="clear" w:color="auto" w:fill="c0c0c0"/>
        </w:rPr>
      </w:pPr>
      <w:r>
        <w:rPr>
          <w:rStyle w:val="None A"/>
          <w:rFonts w:ascii="Times New Roman" w:hAnsi="Times New Roman"/>
          <w:color w:val="000000"/>
          <w:sz w:val="24"/>
          <w:szCs w:val="24"/>
          <w:u w:color="000000"/>
          <w:shd w:val="clear" w:color="auto" w:fill="c0c0c0"/>
          <w:rtl w:val="0"/>
          <w:lang w:val="en-US"/>
        </w:rPr>
        <w:t>The operationalization of circular economy could benefit from a shift to an accounting that is aware and observes the planetary boundary of climate change. Hence the proposed CAM serves to provide a feasible tool for measuring circularity helpful to avoid potential failures regarding assessment.</w:t>
      </w:r>
      <w:r>
        <w:rPr>
          <w:rStyle w:val="None A"/>
          <w:rFonts w:ascii="Times New Roman" w:hAnsi="Times New Roman"/>
          <w:sz w:val="24"/>
          <w:szCs w:val="24"/>
          <w:shd w:val="clear" w:color="auto" w:fill="c0c0c0"/>
          <w:rtl w:val="0"/>
          <w:lang w:val="en-US"/>
        </w:rPr>
        <w:t xml:space="preserve"> </w:t>
      </w:r>
    </w:p>
    <w:p>
      <w:pPr>
        <w:pStyle w:val="Body"/>
        <w:spacing w:after="0" w:line="360" w:lineRule="auto"/>
        <w:jc w:val="both"/>
        <w:rPr>
          <w:rStyle w:val="None A"/>
          <w:rFonts w:ascii="Times New Roman" w:cs="Times New Roman" w:hAnsi="Times New Roman" w:eastAsia="Times New Roman"/>
          <w:color w:val="000000"/>
          <w:sz w:val="24"/>
          <w:szCs w:val="24"/>
          <w:u w:color="000000"/>
          <w:shd w:val="clear" w:color="auto" w:fill="c0c0c0"/>
        </w:rPr>
      </w:pPr>
      <w:r>
        <w:rPr>
          <w:rStyle w:val="None A"/>
          <w:rFonts w:ascii="Times New Roman" w:hAnsi="Times New Roman"/>
          <w:sz w:val="24"/>
          <w:szCs w:val="24"/>
          <w:shd w:val="clear" w:color="auto" w:fill="c0c0c0"/>
          <w:rtl w:val="0"/>
          <w:lang w:val="en-US"/>
        </w:rPr>
        <w:t xml:space="preserve">This paper opens avenues for further research in the development of open-source database for training neural networks (a circularity </w:t>
      </w:r>
      <w:r>
        <w:rPr>
          <w:rStyle w:val="None A"/>
          <w:rFonts w:ascii="Times New Roman" w:hAnsi="Times New Roman"/>
          <w:i w:val="1"/>
          <w:iCs w:val="1"/>
          <w:sz w:val="24"/>
          <w:szCs w:val="24"/>
          <w:shd w:val="clear" w:color="auto" w:fill="c0c0c0"/>
          <w:rtl w:val="0"/>
          <w:lang w:val="en-US"/>
        </w:rPr>
        <w:t>model zoo</w:t>
      </w:r>
      <w:r>
        <w:rPr>
          <w:rStyle w:val="None A"/>
          <w:rFonts w:ascii="Times New Roman" w:hAnsi="Times New Roman"/>
          <w:sz w:val="24"/>
          <w:szCs w:val="24"/>
          <w:shd w:val="clear" w:color="auto" w:fill="c0c0c0"/>
          <w:rtl w:val="0"/>
          <w:lang w:val="en-US"/>
        </w:rPr>
        <w:t>), applications, additional software measuring circularity and further research in multi-stakeholder engagement in measurement systems could prove insightful.</w:t>
      </w:r>
      <w:r>
        <w:rPr>
          <w:rStyle w:val="None A"/>
          <w:rFonts w:ascii="Times New Roman" w:hAnsi="Times New Roman"/>
          <w:color w:val="000000"/>
          <w:sz w:val="24"/>
          <w:szCs w:val="24"/>
          <w:u w:color="000000"/>
          <w:shd w:val="clear" w:color="auto" w:fill="c0c0c0"/>
          <w:rtl w:val="0"/>
          <w:lang w:val="en-US"/>
        </w:rPr>
        <w:t xml:space="preserve"> </w:t>
      </w:r>
    </w:p>
    <w:p>
      <w:pPr>
        <w:pStyle w:val="Body"/>
        <w:spacing w:after="0" w:line="360" w:lineRule="auto"/>
        <w:jc w:val="both"/>
        <w:rPr>
          <w:rStyle w:val="None A"/>
          <w:rFonts w:ascii="Times New Roman" w:cs="Times New Roman" w:hAnsi="Times New Roman" w:eastAsia="Times New Roman"/>
          <w:sz w:val="24"/>
          <w:szCs w:val="24"/>
        </w:rPr>
      </w:pPr>
      <w:r>
        <w:rPr>
          <w:rStyle w:val="None A"/>
          <w:rFonts w:ascii="Times New Roman" w:hAnsi="Times New Roman"/>
          <w:color w:val="000000"/>
          <w:sz w:val="24"/>
          <w:szCs w:val="24"/>
          <w:u w:color="000000"/>
          <w:shd w:val="clear" w:color="auto" w:fill="c0c0c0"/>
          <w:rtl w:val="0"/>
          <w:lang w:val="en-US"/>
        </w:rPr>
        <w:t>The results of this study are relevant for companies, policy makers and researchers. To achieve the development of accounting tools that prove useful in the operationalization of circular economy, a wide array of stakeholders (consumers, companies and policy makers) would benefit from a dialogue that prioritizes the conservation of natural capital and highlights the importance of integrating planetary boundaries in the measurement of economic activities.</w:t>
      </w:r>
      <w:r>
        <w:rPr>
          <w:rStyle w:val="None A"/>
          <w:rFonts w:ascii="Times New Roman" w:hAnsi="Times New Roman"/>
          <w:color w:val="000000"/>
          <w:sz w:val="24"/>
          <w:szCs w:val="24"/>
          <w:u w:color="000000"/>
          <w:rtl w:val="0"/>
          <w:lang w:val="en-US"/>
        </w:rPr>
        <w:t xml:space="preserve"> </w:t>
      </w: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fr-FR"/>
        </w:rPr>
        <w:t>References</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Andrew, J., &amp; Cortese, C. (2011). Accounting for climate change and the self-regulation of carbon disclosures. </w:t>
      </w:r>
      <w:r>
        <w:rPr>
          <w:rStyle w:val="None A"/>
          <w:rFonts w:ascii="Times New Roman" w:hAnsi="Times New Roman"/>
          <w:i w:val="1"/>
          <w:iCs w:val="1"/>
          <w:sz w:val="24"/>
          <w:szCs w:val="24"/>
          <w:rtl w:val="0"/>
          <w:lang w:val="en-US"/>
        </w:rPr>
        <w:t>Accounting Forum</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35</w:t>
      </w:r>
      <w:r>
        <w:rPr>
          <w:rStyle w:val="None A"/>
          <w:rFonts w:ascii="Times New Roman" w:hAnsi="Times New Roman"/>
          <w:sz w:val="24"/>
          <w:szCs w:val="24"/>
          <w:rtl w:val="0"/>
        </w:rPr>
        <w:t>(3), 130</w:t>
      </w:r>
      <w:r>
        <w:rPr>
          <w:rStyle w:val="None A"/>
          <w:rFonts w:ascii="Times New Roman" w:hAnsi="Times New Roman" w:hint="default"/>
          <w:sz w:val="24"/>
          <w:szCs w:val="24"/>
          <w:rtl w:val="0"/>
        </w:rPr>
        <w:t>–</w:t>
      </w:r>
      <w:r>
        <w:rPr>
          <w:rStyle w:val="None A"/>
          <w:rFonts w:ascii="Times New Roman" w:hAnsi="Times New Roman"/>
          <w:sz w:val="24"/>
          <w:szCs w:val="24"/>
          <w:rtl w:val="0"/>
        </w:rPr>
        <w:t>138. https://doi.org/10.1016/j.accfor.2011.06.006</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Antonini, C., &amp; Larrinaga, C. (2017). Planetary boundaries and sustainability indicators. A survey of corporate reporting boundaries. </w:t>
      </w:r>
      <w:r>
        <w:rPr>
          <w:rStyle w:val="None A"/>
          <w:rFonts w:ascii="Times New Roman" w:hAnsi="Times New Roman"/>
          <w:i w:val="1"/>
          <w:iCs w:val="1"/>
          <w:sz w:val="24"/>
          <w:szCs w:val="24"/>
          <w:rtl w:val="0"/>
          <w:lang w:val="en-US"/>
        </w:rPr>
        <w:t>Sustainable Development</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25</w:t>
      </w:r>
      <w:r>
        <w:rPr>
          <w:rStyle w:val="None A"/>
          <w:rFonts w:ascii="Times New Roman" w:hAnsi="Times New Roman"/>
          <w:sz w:val="24"/>
          <w:szCs w:val="24"/>
          <w:rtl w:val="0"/>
        </w:rPr>
        <w:t xml:space="preserve">(2), 123-137. </w:t>
      </w:r>
      <w:r>
        <w:rPr>
          <w:rStyle w:val="Hyperlink.1"/>
        </w:rPr>
        <w:fldChar w:fldCharType="begin" w:fldLock="0"/>
      </w:r>
      <w:r>
        <w:rPr>
          <w:rStyle w:val="Hyperlink.1"/>
        </w:rPr>
        <w:instrText xml:space="preserve"> HYPERLINK "https://doi.org/10.1002/sd.1667"</w:instrText>
      </w:r>
      <w:r>
        <w:rPr>
          <w:rStyle w:val="Hyperlink.1"/>
        </w:rPr>
        <w:fldChar w:fldCharType="separate" w:fldLock="0"/>
      </w:r>
      <w:r>
        <w:rPr>
          <w:rStyle w:val="Hyperlink.1"/>
          <w:rtl w:val="0"/>
          <w:lang w:val="en-US"/>
        </w:rPr>
        <w:t>https://doi.org/10.1002/sd.1667</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de-DE"/>
        </w:rPr>
        <w:t>Archel, P., Fern</w:t>
      </w:r>
      <w:r>
        <w:rPr>
          <w:rStyle w:val="None A"/>
          <w:rFonts w:ascii="Times New Roman" w:hAnsi="Times New Roman" w:hint="default"/>
          <w:sz w:val="24"/>
          <w:szCs w:val="24"/>
          <w:rtl w:val="0"/>
        </w:rPr>
        <w:t>á</w:t>
      </w:r>
      <w:r>
        <w:rPr>
          <w:rStyle w:val="None A"/>
          <w:rFonts w:ascii="Times New Roman" w:hAnsi="Times New Roman"/>
          <w:sz w:val="24"/>
          <w:szCs w:val="24"/>
          <w:rtl w:val="0"/>
          <w:lang w:val="en-US"/>
        </w:rPr>
        <w:t xml:space="preserve">ndez, M., &amp; Larrinaga, C. (2008). The organizational and operational boundaries of triple bottom line reporting: a survey. </w:t>
      </w:r>
      <w:r>
        <w:rPr>
          <w:rStyle w:val="None A"/>
          <w:rFonts w:ascii="Times New Roman" w:hAnsi="Times New Roman"/>
          <w:i w:val="1"/>
          <w:iCs w:val="1"/>
          <w:sz w:val="24"/>
          <w:szCs w:val="24"/>
          <w:rtl w:val="0"/>
          <w:lang w:val="en-US"/>
        </w:rPr>
        <w:t>Environmental management</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41</w:t>
      </w:r>
      <w:r>
        <w:rPr>
          <w:rStyle w:val="None A"/>
          <w:rFonts w:ascii="Times New Roman" w:hAnsi="Times New Roman"/>
          <w:sz w:val="24"/>
          <w:szCs w:val="24"/>
          <w:rtl w:val="0"/>
        </w:rPr>
        <w:t>(1), 106-117.</w:t>
      </w:r>
      <w:r>
        <w:rPr>
          <w:rStyle w:val="None A"/>
          <w:rFonts w:ascii="Times New Roman" w:hAnsi="Times New Roman"/>
          <w:color w:val="333333"/>
          <w:sz w:val="24"/>
          <w:szCs w:val="24"/>
          <w:u w:color="333333"/>
          <w:shd w:val="clear" w:color="auto" w:fill="fcfcfc"/>
          <w:rtl w:val="0"/>
        </w:rPr>
        <w:t xml:space="preserve"> </w:t>
      </w:r>
      <w:r>
        <w:rPr>
          <w:rStyle w:val="None A"/>
          <w:rFonts w:ascii="Times New Roman" w:hAnsi="Times New Roman"/>
          <w:sz w:val="24"/>
          <w:szCs w:val="24"/>
          <w:rtl w:val="0"/>
          <w:lang w:val="en-US"/>
        </w:rPr>
        <w:t>https://doi.org/10.1007/s00267-007-9029-7</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Ayres, R. U. (2004). On the life cycle metaphor: Where ecology and economics diverge. </w:t>
      </w:r>
      <w:r>
        <w:rPr>
          <w:rStyle w:val="None A"/>
          <w:rFonts w:ascii="Times New Roman" w:hAnsi="Times New Roman"/>
          <w:i w:val="1"/>
          <w:iCs w:val="1"/>
          <w:sz w:val="24"/>
          <w:szCs w:val="24"/>
          <w:rtl w:val="0"/>
          <w:lang w:val="it-IT"/>
        </w:rPr>
        <w:t>Ecological Economics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48</w:t>
      </w:r>
      <w:r>
        <w:rPr>
          <w:rStyle w:val="None A"/>
          <w:rFonts w:ascii="Times New Roman" w:hAnsi="Times New Roman"/>
          <w:sz w:val="24"/>
          <w:szCs w:val="24"/>
          <w:rtl w:val="0"/>
        </w:rPr>
        <w:t>(4), 425</w:t>
      </w:r>
      <w:r>
        <w:rPr>
          <w:rStyle w:val="None A"/>
          <w:rFonts w:ascii="Times New Roman" w:hAnsi="Times New Roman" w:hint="default"/>
          <w:sz w:val="24"/>
          <w:szCs w:val="24"/>
          <w:rtl w:val="0"/>
        </w:rPr>
        <w:t>–</w:t>
      </w:r>
      <w:r>
        <w:rPr>
          <w:rStyle w:val="None A"/>
          <w:rFonts w:ascii="Times New Roman" w:hAnsi="Times New Roman"/>
          <w:sz w:val="24"/>
          <w:szCs w:val="24"/>
          <w:rtl w:val="0"/>
          <w:lang w:val="pt-PT"/>
        </w:rPr>
        <w:t>438. https://doi.org/10.1016/j.ecolecon.2003.10.018</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Bebbington, J., Brown, J., &amp; Frame, B. (2007). Accounting technologies and sustainability assessment models. </w:t>
      </w:r>
      <w:r>
        <w:rPr>
          <w:rStyle w:val="None A"/>
          <w:rFonts w:ascii="Times New Roman" w:hAnsi="Times New Roman"/>
          <w:i w:val="1"/>
          <w:iCs w:val="1"/>
          <w:sz w:val="24"/>
          <w:szCs w:val="24"/>
          <w:rtl w:val="0"/>
          <w:lang w:val="it-IT"/>
        </w:rPr>
        <w:t>Ecological Economics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61</w:t>
      </w:r>
      <w:r>
        <w:rPr>
          <w:rStyle w:val="None A"/>
          <w:rFonts w:ascii="Times New Roman" w:hAnsi="Times New Roman"/>
          <w:sz w:val="24"/>
          <w:szCs w:val="24"/>
          <w:rtl w:val="0"/>
        </w:rPr>
        <w:t>(2</w:t>
      </w:r>
      <w:r>
        <w:rPr>
          <w:rStyle w:val="None A"/>
          <w:rFonts w:ascii="Times New Roman" w:hAnsi="Times New Roman" w:hint="default"/>
          <w:sz w:val="24"/>
          <w:szCs w:val="24"/>
          <w:rtl w:val="0"/>
        </w:rPr>
        <w:t>–</w:t>
      </w:r>
      <w:r>
        <w:rPr>
          <w:rStyle w:val="None A"/>
          <w:rFonts w:ascii="Times New Roman" w:hAnsi="Times New Roman"/>
          <w:sz w:val="24"/>
          <w:szCs w:val="24"/>
          <w:rtl w:val="0"/>
        </w:rPr>
        <w:t>3), 224</w:t>
      </w:r>
      <w:r>
        <w:rPr>
          <w:rStyle w:val="None A"/>
          <w:rFonts w:ascii="Times New Roman" w:hAnsi="Times New Roman" w:hint="default"/>
          <w:sz w:val="24"/>
          <w:szCs w:val="24"/>
          <w:rtl w:val="0"/>
        </w:rPr>
        <w:t>–</w:t>
      </w:r>
      <w:r>
        <w:rPr>
          <w:rStyle w:val="None A"/>
          <w:rFonts w:ascii="Times New Roman" w:hAnsi="Times New Roman"/>
          <w:sz w:val="24"/>
          <w:szCs w:val="24"/>
          <w:rtl w:val="0"/>
          <w:lang w:val="pt-PT"/>
        </w:rPr>
        <w:t>236. https://doi.org/10.1016/j.ecolecon.2006.10.021</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Bebbington, J., Gray, R., Hibbitt, C., &amp; Kirk, E. (2001). </w:t>
      </w:r>
      <w:r>
        <w:rPr>
          <w:rStyle w:val="None A"/>
          <w:rFonts w:ascii="Times New Roman" w:hAnsi="Times New Roman"/>
          <w:i w:val="1"/>
          <w:iCs w:val="1"/>
          <w:sz w:val="24"/>
          <w:szCs w:val="24"/>
          <w:rtl w:val="0"/>
          <w:lang w:val="en-US"/>
        </w:rPr>
        <w:t xml:space="preserve">Full Cost Accounting: An Agenda for Action. </w:t>
      </w:r>
      <w:r>
        <w:rPr>
          <w:rStyle w:val="None A"/>
          <w:rFonts w:ascii="Times New Roman" w:hAnsi="Times New Roman"/>
          <w:sz w:val="24"/>
          <w:szCs w:val="24"/>
          <w:rtl w:val="0"/>
          <w:lang w:val="en-US"/>
        </w:rPr>
        <w:t>University of St Andrews. https://risweb.st-andrews.ac.uk/portal/en/researchoutput/full-cost-accounting-an-agenda-for-action(0c2ffe28-2e0c-4112-ab34-8ae781f3bda6)/export.html</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Bebbington, J., &amp; Larrinaga-Gonz</w:t>
      </w:r>
      <w:r>
        <w:rPr>
          <w:rStyle w:val="None A"/>
          <w:rFonts w:ascii="Times New Roman" w:hAnsi="Times New Roman" w:hint="default"/>
          <w:sz w:val="24"/>
          <w:szCs w:val="24"/>
          <w:rtl w:val="0"/>
        </w:rPr>
        <w:t>á</w:t>
      </w:r>
      <w:r>
        <w:rPr>
          <w:rStyle w:val="None A"/>
          <w:rFonts w:ascii="Times New Roman" w:hAnsi="Times New Roman"/>
          <w:sz w:val="24"/>
          <w:szCs w:val="24"/>
          <w:rtl w:val="0"/>
          <w:lang w:val="en-US"/>
        </w:rPr>
        <w:t xml:space="preserve">lez, C. (2008). Carbon Trading: Accounting and Reporting Issues. </w:t>
      </w:r>
      <w:r>
        <w:rPr>
          <w:rStyle w:val="None A"/>
          <w:rFonts w:ascii="Times New Roman" w:hAnsi="Times New Roman"/>
          <w:i w:val="1"/>
          <w:iCs w:val="1"/>
          <w:sz w:val="24"/>
          <w:szCs w:val="24"/>
          <w:rtl w:val="0"/>
          <w:lang w:val="en-US"/>
        </w:rPr>
        <w:t>European Accounting Review</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17</w:t>
      </w:r>
      <w:r>
        <w:rPr>
          <w:rStyle w:val="None A"/>
          <w:rFonts w:ascii="Times New Roman" w:hAnsi="Times New Roman"/>
          <w:sz w:val="24"/>
          <w:szCs w:val="24"/>
          <w:rtl w:val="0"/>
        </w:rPr>
        <w:t>(4), 697</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717. https://doi.org/10.1080/09638180802489162</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Bebbington, J., &amp; Larrinaga, C. (2014). Accounting and sustainable development</w:t>
      </w:r>
      <w:r>
        <w:rPr>
          <w:rStyle w:val="None A"/>
          <w:rFonts w:ascii="Times New Roman" w:hAnsi="Times New Roman" w:hint="default"/>
          <w:sz w:val="24"/>
          <w:szCs w:val="24"/>
          <w:rtl w:val="0"/>
          <w:lang w:val="fr-FR"/>
        </w:rPr>
        <w:t> </w:t>
      </w:r>
      <w:r>
        <w:rPr>
          <w:rStyle w:val="None A"/>
          <w:rFonts w:ascii="Times New Roman" w:hAnsi="Times New Roman"/>
          <w:sz w:val="24"/>
          <w:szCs w:val="24"/>
          <w:rtl w:val="0"/>
          <w:lang w:val="en-US"/>
        </w:rPr>
        <w:t xml:space="preserve">: An exploration. </w:t>
      </w:r>
      <w:r>
        <w:rPr>
          <w:rStyle w:val="None A"/>
          <w:rFonts w:ascii="Times New Roman" w:hAnsi="Times New Roman"/>
          <w:i w:val="1"/>
          <w:iCs w:val="1"/>
          <w:sz w:val="24"/>
          <w:szCs w:val="24"/>
          <w:rtl w:val="0"/>
          <w:lang w:val="en-US"/>
        </w:rPr>
        <w:t>Accounting, Organizations and Society</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39</w:t>
      </w:r>
      <w:r>
        <w:rPr>
          <w:rStyle w:val="None A"/>
          <w:rFonts w:ascii="Times New Roman" w:hAnsi="Times New Roman"/>
          <w:sz w:val="24"/>
          <w:szCs w:val="24"/>
          <w:rtl w:val="0"/>
          <w:lang w:val="pt-PT"/>
        </w:rPr>
        <w:t>(6), 395-413. https://doi.org/10.1016/j.aos.2014.01.003</w:t>
      </w:r>
    </w:p>
    <w:p>
      <w:pPr>
        <w:pStyle w:val="Body"/>
        <w:widowControl w:val="0"/>
        <w:spacing w:after="120" w:line="360" w:lineRule="auto"/>
        <w:ind w:left="482" w:hanging="482"/>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Bebbington, J., &amp; Unerman, J. (2018). Achieving the United Nations Sustainable Development Goals: an enabling role for accounting research. </w:t>
      </w:r>
      <w:r>
        <w:rPr>
          <w:rStyle w:val="None A"/>
          <w:rFonts w:ascii="Times New Roman" w:hAnsi="Times New Roman"/>
          <w:i w:val="1"/>
          <w:iCs w:val="1"/>
          <w:sz w:val="24"/>
          <w:szCs w:val="24"/>
          <w:rtl w:val="0"/>
          <w:lang w:val="en-US"/>
        </w:rPr>
        <w:t>Accounting, Auditing &amp; Accountability Journa</w:t>
      </w:r>
      <w:r>
        <w:rPr>
          <w:rStyle w:val="None A"/>
          <w:rFonts w:ascii="Times New Roman" w:hAnsi="Times New Roman"/>
          <w:sz w:val="24"/>
          <w:szCs w:val="24"/>
          <w:rtl w:val="0"/>
        </w:rPr>
        <w:t xml:space="preserve">l, </w:t>
      </w:r>
      <w:r>
        <w:rPr>
          <w:rStyle w:val="None A"/>
          <w:rFonts w:ascii="Times New Roman" w:hAnsi="Times New Roman"/>
          <w:i w:val="1"/>
          <w:iCs w:val="1"/>
          <w:sz w:val="24"/>
          <w:szCs w:val="24"/>
          <w:rtl w:val="0"/>
        </w:rPr>
        <w:t>31</w:t>
      </w:r>
      <w:r>
        <w:rPr>
          <w:rStyle w:val="None A"/>
          <w:rFonts w:ascii="Times New Roman" w:hAnsi="Times New Roman"/>
          <w:sz w:val="24"/>
          <w:szCs w:val="24"/>
          <w:rtl w:val="0"/>
        </w:rPr>
        <w:t>(1), 2-24.</w:t>
      </w:r>
    </w:p>
    <w:p>
      <w:pPr>
        <w:pStyle w:val="Body"/>
        <w:spacing w:after="120" w:line="360" w:lineRule="auto"/>
        <w:ind w:left="482" w:hanging="482"/>
        <w:jc w:val="both"/>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rtl w:val="0"/>
          <w:lang w:val="en-US"/>
        </w:rPr>
        <w:t>Brandt, P., Ernst, A., Gralla, F., Luederitz, C., Lang, D. J., Newig, J., Reinert, F., Abson, D. J., &amp; von Wehrden, H.</w:t>
      </w:r>
      <w:r>
        <w:rPr>
          <w:rStyle w:val="None A"/>
          <w:rFonts w:ascii="Times New Roman" w:hAnsi="Times New Roman"/>
          <w:sz w:val="24"/>
          <w:szCs w:val="24"/>
          <w:rtl w:val="0"/>
          <w:lang w:val="en-US"/>
        </w:rPr>
        <w:t xml:space="preserve"> (2013). A review of transdisciplinary research in sustainability science. </w:t>
      </w:r>
      <w:r>
        <w:rPr>
          <w:rStyle w:val="None A"/>
          <w:rFonts w:ascii="Times New Roman" w:hAnsi="Times New Roman"/>
          <w:i w:val="1"/>
          <w:iCs w:val="1"/>
          <w:sz w:val="24"/>
          <w:szCs w:val="24"/>
          <w:rtl w:val="0"/>
          <w:lang w:val="it-IT"/>
        </w:rPr>
        <w:t>Ecological economics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92</w:t>
      </w:r>
      <w:r>
        <w:rPr>
          <w:rStyle w:val="None A"/>
          <w:rFonts w:ascii="Times New Roman" w:hAnsi="Times New Roman"/>
          <w:sz w:val="24"/>
          <w:szCs w:val="24"/>
          <w:rtl w:val="0"/>
        </w:rPr>
        <w:t xml:space="preserve">, 1-15. </w:t>
      </w:r>
      <w:r>
        <w:rPr>
          <w:rStyle w:val="Hyperlink.1"/>
        </w:rPr>
        <w:fldChar w:fldCharType="begin" w:fldLock="0"/>
      </w:r>
      <w:r>
        <w:rPr>
          <w:rStyle w:val="Hyperlink.1"/>
        </w:rPr>
        <w:instrText xml:space="preserve"> HYPERLINK "https://doi.org/10.1016/j.ecolecon.2013.04.008"</w:instrText>
      </w:r>
      <w:r>
        <w:rPr>
          <w:rStyle w:val="Hyperlink.1"/>
        </w:rPr>
        <w:fldChar w:fldCharType="separate" w:fldLock="0"/>
      </w:r>
      <w:r>
        <w:rPr>
          <w:rStyle w:val="Hyperlink.1"/>
          <w:rtl w:val="0"/>
          <w:lang w:val="pt-PT"/>
        </w:rPr>
        <w:t>https://doi.org/10.1016/j.ecolecon.2013.04.008</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Burritt, R., Hahn, T., &amp; Schaltegger, S. (2002). Towards a comprehensive framework for environmental management accounting- links between business actors and EMA tools. </w:t>
      </w:r>
      <w:r>
        <w:rPr>
          <w:rStyle w:val="None A"/>
          <w:rFonts w:ascii="Times New Roman" w:hAnsi="Times New Roman"/>
          <w:i w:val="1"/>
          <w:iCs w:val="1"/>
          <w:sz w:val="24"/>
          <w:szCs w:val="24"/>
          <w:rtl w:val="0"/>
          <w:lang w:val="en-US"/>
        </w:rPr>
        <w:t>Australian Accounting Review</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12</w:t>
      </w:r>
      <w:r>
        <w:rPr>
          <w:rStyle w:val="None A"/>
          <w:rFonts w:ascii="Times New Roman" w:hAnsi="Times New Roman"/>
          <w:sz w:val="24"/>
          <w:szCs w:val="24"/>
          <w:rtl w:val="0"/>
        </w:rPr>
        <w:t>(27), 39</w:t>
      </w:r>
      <w:r>
        <w:rPr>
          <w:rStyle w:val="None A"/>
          <w:rFonts w:ascii="Times New Roman" w:hAnsi="Times New Roman" w:hint="default"/>
          <w:sz w:val="24"/>
          <w:szCs w:val="24"/>
          <w:rtl w:val="0"/>
        </w:rPr>
        <w:t>–</w:t>
      </w:r>
      <w:r>
        <w:rPr>
          <w:rStyle w:val="None A"/>
          <w:rFonts w:ascii="Times New Roman" w:hAnsi="Times New Roman"/>
          <w:sz w:val="24"/>
          <w:szCs w:val="24"/>
          <w:rtl w:val="0"/>
        </w:rPr>
        <w:t xml:space="preserve">50. </w:t>
      </w:r>
      <w:r>
        <w:rPr>
          <w:rStyle w:val="Hyperlink.1"/>
        </w:rPr>
        <w:fldChar w:fldCharType="begin" w:fldLock="0"/>
      </w:r>
      <w:r>
        <w:rPr>
          <w:rStyle w:val="Hyperlink.1"/>
        </w:rPr>
        <w:instrText xml:space="preserve"> HYPERLINK "https://doi.org/10.1111/j.1835-2561.2002.tb00202.x"</w:instrText>
      </w:r>
      <w:r>
        <w:rPr>
          <w:rStyle w:val="Hyperlink.1"/>
        </w:rPr>
        <w:fldChar w:fldCharType="separate" w:fldLock="0"/>
      </w:r>
      <w:r>
        <w:rPr>
          <w:rStyle w:val="Hyperlink.1"/>
          <w:rtl w:val="0"/>
          <w:lang w:val="en-US"/>
        </w:rPr>
        <w:t>https://doi.org/10.1111/j.1835-2561.2002.tb00202.x</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s-ES_tradnl"/>
        </w:rPr>
        <w:t xml:space="preserve">Cabaj, M., &amp; Weaver, L. (2016). </w:t>
      </w:r>
      <w:r>
        <w:rPr>
          <w:rStyle w:val="None A"/>
          <w:rFonts w:ascii="Times New Roman" w:hAnsi="Times New Roman"/>
          <w:i w:val="1"/>
          <w:iCs w:val="1"/>
          <w:sz w:val="24"/>
          <w:szCs w:val="24"/>
          <w:rtl w:val="0"/>
          <w:lang w:val="en-US"/>
        </w:rPr>
        <w:t>Collective impact 3.0: An evolving framework for community change</w:t>
      </w:r>
      <w:r>
        <w:rPr>
          <w:rStyle w:val="None A"/>
          <w:rFonts w:ascii="Times New Roman" w:hAnsi="Times New Roman"/>
          <w:sz w:val="24"/>
          <w:szCs w:val="24"/>
          <w:rtl w:val="0"/>
          <w:lang w:val="pt-PT"/>
        </w:rPr>
        <w:t>. Tamarack Institute.</w:t>
      </w:r>
      <w:r>
        <w:rPr>
          <w:rStyle w:val="None A"/>
          <w:rFonts w:ascii="Times New Roman" w:hAnsi="Times New Roman"/>
          <w:sz w:val="24"/>
          <w:szCs w:val="24"/>
          <w:rtl w:val="0"/>
          <w:lang w:val="en-US"/>
        </w:rPr>
        <w:t xml:space="preserve"> </w:t>
      </w:r>
      <w:r>
        <w:rPr>
          <w:rStyle w:val="None A"/>
          <w:rFonts w:ascii="Times New Roman" w:hAnsi="Times New Roman"/>
          <w:sz w:val="24"/>
          <w:szCs w:val="24"/>
          <w:rtl w:val="0"/>
          <w:lang w:val="en-US"/>
        </w:rPr>
        <w:t xml:space="preserve">Waterloo, ON, Canada. </w:t>
      </w:r>
      <w:r>
        <w:rPr>
          <w:rStyle w:val="Hyperlink.2"/>
        </w:rPr>
        <w:fldChar w:fldCharType="begin" w:fldLock="0"/>
      </w:r>
      <w:r>
        <w:rPr>
          <w:rStyle w:val="Hyperlink.2"/>
        </w:rPr>
        <w:instrText xml:space="preserve"> HYPERLINK "https://www.collectiveimpactforum.org/sites/default/files/Collective%2520Impact%25203.0.pdf"</w:instrText>
      </w:r>
      <w:r>
        <w:rPr>
          <w:rStyle w:val="Hyperlink.2"/>
        </w:rPr>
        <w:fldChar w:fldCharType="separate" w:fldLock="0"/>
      </w:r>
      <w:r>
        <w:rPr>
          <w:rStyle w:val="Hyperlink.2"/>
          <w:rtl w:val="0"/>
          <w:lang w:val="en-US"/>
        </w:rPr>
        <w:t>https://www.collectiveimpactforum.org/sites/default/files/Collective%20Impact%203.0.pdf</w:t>
      </w:r>
      <w:r>
        <w:rPr/>
        <w:fldChar w:fldCharType="end" w:fldLock="0"/>
      </w:r>
      <w:r>
        <w:rPr>
          <w:rStyle w:val="None A"/>
          <w:rFonts w:ascii="Times New Roman" w:hAnsi="Times New Roman"/>
          <w:sz w:val="24"/>
          <w:szCs w:val="24"/>
          <w:rtl w:val="0"/>
        </w:rPr>
        <w:t xml:space="preserve">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 xml:space="preserve">CDP (2000). </w:t>
      </w:r>
      <w:r>
        <w:rPr>
          <w:rStyle w:val="None A"/>
          <w:rFonts w:ascii="Times New Roman" w:hAnsi="Times New Roman"/>
          <w:i w:val="1"/>
          <w:iCs w:val="1"/>
          <w:sz w:val="24"/>
          <w:szCs w:val="24"/>
          <w:rtl w:val="0"/>
          <w:lang w:val="en-US"/>
        </w:rPr>
        <w:t>Carbon Disclosure Protocol</w:t>
      </w:r>
      <w:r>
        <w:rPr>
          <w:rStyle w:val="None A"/>
          <w:rFonts w:ascii="Times New Roman" w:hAnsi="Times New Roman"/>
          <w:sz w:val="24"/>
          <w:szCs w:val="24"/>
          <w:rtl w:val="0"/>
          <w:lang w:val="en-US"/>
        </w:rPr>
        <w:t>. https://www.cdp.net/en</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Christ, K. L., &amp; Burritt, R. L. (2015). </w:t>
      </w:r>
      <w:r>
        <w:rPr>
          <w:rStyle w:val="None A"/>
          <w:rFonts w:ascii="Times New Roman" w:hAnsi="Times New Roman"/>
          <w:sz w:val="24"/>
          <w:szCs w:val="24"/>
          <w:rtl w:val="0"/>
          <w:lang w:val="en-US"/>
        </w:rPr>
        <w:t xml:space="preserve">Material flow cost accounting: a review and agenda for future research. </w:t>
      </w:r>
      <w:r>
        <w:rPr>
          <w:rStyle w:val="None A"/>
          <w:rFonts w:ascii="Times New Roman" w:hAnsi="Times New Roman"/>
          <w:i w:val="1"/>
          <w:iCs w:val="1"/>
          <w:sz w:val="24"/>
          <w:szCs w:val="24"/>
          <w:rtl w:val="0"/>
          <w:lang w:val="en-US"/>
        </w:rPr>
        <w:t>Journal of Cleaner Production</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108</w:t>
      </w:r>
      <w:r>
        <w:rPr>
          <w:rStyle w:val="None A"/>
          <w:rFonts w:ascii="Times New Roman" w:hAnsi="Times New Roman"/>
          <w:sz w:val="24"/>
          <w:szCs w:val="24"/>
          <w:rtl w:val="0"/>
        </w:rPr>
        <w:t xml:space="preserve">, 1378-1389. </w:t>
      </w:r>
      <w:r>
        <w:rPr>
          <w:rStyle w:val="Hyperlink.1"/>
        </w:rPr>
        <w:fldChar w:fldCharType="begin" w:fldLock="0"/>
      </w:r>
      <w:r>
        <w:rPr>
          <w:rStyle w:val="Hyperlink.1"/>
        </w:rPr>
        <w:instrText xml:space="preserve"> HYPERLINK "https://doi.org/10.1016/j.jclepro.2014.09.005"</w:instrText>
      </w:r>
      <w:r>
        <w:rPr>
          <w:rStyle w:val="Hyperlink.1"/>
        </w:rPr>
        <w:fldChar w:fldCharType="separate" w:fldLock="0"/>
      </w:r>
      <w:r>
        <w:rPr>
          <w:rStyle w:val="Hyperlink.1"/>
          <w:rtl w:val="0"/>
        </w:rPr>
        <w:t>https://doi.org/10.1016/j.jclepro.2014.09.005</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 xml:space="preserve">CIRAIG. (2015). </w:t>
      </w:r>
      <w:r>
        <w:rPr>
          <w:rStyle w:val="None A"/>
          <w:rFonts w:ascii="Times New Roman" w:hAnsi="Times New Roman"/>
          <w:i w:val="1"/>
          <w:iCs w:val="1"/>
          <w:sz w:val="24"/>
          <w:szCs w:val="24"/>
          <w:rtl w:val="0"/>
          <w:lang w:val="en-US"/>
        </w:rPr>
        <w:t>Circular Economy: A Critical Literature Review of Concepts.</w:t>
      </w:r>
      <w:r>
        <w:rPr>
          <w:rStyle w:val="None A"/>
          <w:rFonts w:ascii="Times New Roman" w:hAnsi="Times New Roman"/>
          <w:sz w:val="24"/>
          <w:szCs w:val="24"/>
          <w:rtl w:val="0"/>
          <w:lang w:val="en-US"/>
        </w:rPr>
        <w:t xml:space="preserve"> CIRAIG. http://www.ciraig.org/pdf/CIRAIGCircularEconomyLiteratureReviewOct2015.pdf.</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Costanza, R. (1980). Embodied energy and economic valuation. </w:t>
      </w:r>
      <w:r>
        <w:rPr>
          <w:rStyle w:val="None A"/>
          <w:rFonts w:ascii="Times New Roman" w:hAnsi="Times New Roman"/>
          <w:i w:val="1"/>
          <w:iCs w:val="1"/>
          <w:sz w:val="24"/>
          <w:szCs w:val="24"/>
          <w:rtl w:val="0"/>
          <w:lang w:val="en-US"/>
        </w:rPr>
        <w:t>Science</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210</w:t>
      </w:r>
      <w:r>
        <w:rPr>
          <w:rStyle w:val="None A"/>
          <w:rFonts w:ascii="Times New Roman" w:hAnsi="Times New Roman"/>
          <w:sz w:val="24"/>
          <w:szCs w:val="24"/>
          <w:rtl w:val="0"/>
        </w:rPr>
        <w:t>(4475), 1219</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1224. https://doi.org/10.1126/science.210.4475.1219</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Daly, H. E. (1985). The circular flow of exchange value and the linear throughput of matter-energy: A case of misplaced concreteness. </w:t>
      </w:r>
      <w:r>
        <w:rPr>
          <w:rStyle w:val="None A"/>
          <w:rFonts w:ascii="Times New Roman" w:hAnsi="Times New Roman"/>
          <w:i w:val="1"/>
          <w:iCs w:val="1"/>
          <w:sz w:val="24"/>
          <w:szCs w:val="24"/>
          <w:rtl w:val="0"/>
          <w:lang w:val="en-US"/>
        </w:rPr>
        <w:t>Review of Social Economy</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43</w:t>
      </w:r>
      <w:r>
        <w:rPr>
          <w:rStyle w:val="None A"/>
          <w:rFonts w:ascii="Times New Roman" w:hAnsi="Times New Roman"/>
          <w:sz w:val="24"/>
          <w:szCs w:val="24"/>
          <w:rtl w:val="0"/>
        </w:rPr>
        <w:t>(3), 279</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297. https://doi.org/10.1080/00346768500000032</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 xml:space="preserve">Deng, J., Dong, W., Socher, R., Li, L.-J., Kai Li, &amp; Li Fei-Fei. (2010, June). </w:t>
      </w:r>
      <w:r>
        <w:rPr>
          <w:rStyle w:val="None A"/>
          <w:rFonts w:ascii="Times New Roman" w:hAnsi="Times New Roman"/>
          <w:i w:val="1"/>
          <w:iCs w:val="1"/>
          <w:sz w:val="24"/>
          <w:szCs w:val="24"/>
          <w:rtl w:val="0"/>
          <w:lang w:val="en-US"/>
        </w:rPr>
        <w:t>ImageNet: A large-scale hierarchical image database</w:t>
      </w:r>
      <w:r>
        <w:rPr>
          <w:rStyle w:val="None A"/>
          <w:rFonts w:ascii="Times New Roman" w:hAnsi="Times New Roman"/>
          <w:sz w:val="24"/>
          <w:szCs w:val="24"/>
          <w:rtl w:val="0"/>
          <w:lang w:val="pt-PT"/>
        </w:rPr>
        <w:t xml:space="preserve"> [Paper presentation]. </w:t>
      </w:r>
      <w:r>
        <w:rPr>
          <w:rStyle w:val="None A"/>
          <w:rFonts w:ascii="Times New Roman" w:hAnsi="Times New Roman"/>
          <w:sz w:val="24"/>
          <w:szCs w:val="24"/>
          <w:rtl w:val="0"/>
          <w:lang w:val="en-US"/>
        </w:rPr>
        <w:t>IEEE conference on computer vision and pattern recognition</w:t>
      </w:r>
      <w:r>
        <w:rPr>
          <w:rStyle w:val="None A"/>
          <w:rFonts w:ascii="Times New Roman" w:hAnsi="Times New Roman"/>
          <w:sz w:val="24"/>
          <w:szCs w:val="24"/>
          <w:rtl w:val="0"/>
          <w:lang w:val="en-US"/>
        </w:rPr>
        <w:t>, Miami, FL, United States.</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pt-PT"/>
        </w:rPr>
        <w:t>Di Maio, F., Rem, P. C., Bald</w:t>
      </w:r>
      <w:r>
        <w:rPr>
          <w:rStyle w:val="None A"/>
          <w:rFonts w:ascii="Times New Roman" w:hAnsi="Times New Roman" w:hint="default"/>
          <w:sz w:val="24"/>
          <w:szCs w:val="24"/>
          <w:rtl w:val="0"/>
          <w:lang w:val="en-US"/>
        </w:rPr>
        <w:t>é</w:t>
      </w:r>
      <w:r>
        <w:rPr>
          <w:rStyle w:val="None A"/>
          <w:rFonts w:ascii="Times New Roman" w:hAnsi="Times New Roman"/>
          <w:sz w:val="24"/>
          <w:szCs w:val="24"/>
          <w:rtl w:val="0"/>
          <w:lang w:val="en-US"/>
        </w:rPr>
        <w:t xml:space="preserve">, K., &amp; Polder, M. (2017). Measuring resource efficiency and circular economy: A market value approach. </w:t>
      </w:r>
      <w:r>
        <w:rPr>
          <w:rStyle w:val="None A"/>
          <w:rFonts w:ascii="Times New Roman" w:hAnsi="Times New Roman"/>
          <w:i w:val="1"/>
          <w:iCs w:val="1"/>
          <w:sz w:val="24"/>
          <w:szCs w:val="24"/>
          <w:rtl w:val="0"/>
          <w:lang w:val="en-US"/>
        </w:rPr>
        <w:t>Resources, Conservation and Recycling</w:t>
      </w:r>
      <w:r>
        <w:rPr>
          <w:rStyle w:val="None A"/>
          <w:rFonts w:ascii="Times New Roman" w:hAnsi="Times New Roman"/>
          <w:sz w:val="24"/>
          <w:szCs w:val="24"/>
          <w:rtl w:val="0"/>
        </w:rPr>
        <w:t>, 122, 163</w:t>
      </w:r>
      <w:r>
        <w:rPr>
          <w:rStyle w:val="None A"/>
          <w:rFonts w:ascii="Times New Roman" w:hAnsi="Times New Roman" w:hint="default"/>
          <w:sz w:val="24"/>
          <w:szCs w:val="24"/>
          <w:rtl w:val="0"/>
          <w:lang w:val="en-US"/>
        </w:rPr>
        <w:t>–</w:t>
      </w:r>
      <w:r>
        <w:rPr>
          <w:rStyle w:val="None A"/>
          <w:rFonts w:ascii="Times New Roman" w:hAnsi="Times New Roman"/>
          <w:sz w:val="24"/>
          <w:szCs w:val="24"/>
          <w:rtl w:val="0"/>
        </w:rPr>
        <w:t xml:space="preserve">171. </w:t>
      </w:r>
      <w:r>
        <w:rPr>
          <w:rStyle w:val="Hyperlink.1"/>
        </w:rPr>
        <w:fldChar w:fldCharType="begin" w:fldLock="0"/>
      </w:r>
      <w:r>
        <w:rPr>
          <w:rStyle w:val="Hyperlink.1"/>
        </w:rPr>
        <w:instrText xml:space="preserve"> HYPERLINK "https://doi.org/10.1016/j.resconrec.2017.02.009"</w:instrText>
      </w:r>
      <w:r>
        <w:rPr>
          <w:rStyle w:val="Hyperlink.1"/>
        </w:rPr>
        <w:fldChar w:fldCharType="separate" w:fldLock="0"/>
      </w:r>
      <w:r>
        <w:rPr>
          <w:rStyle w:val="Hyperlink.1"/>
          <w:rtl w:val="0"/>
          <w:lang w:val="pt-PT"/>
        </w:rPr>
        <w:t>https://doi.org/10.1016/j.resconrec.2017.02.009</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Epstein, P. R., Buonocore, J. J., Eckerle, K., Hendryx, M., Stout Iii, B. M., Heinberg, R., Clapp, R. W., May, B., Reinhart, N. L., Ahern, M. M., Doshi, S. K., &amp; Glustrom, L. (2011). Full cost accounting for the life cycle of coal. </w:t>
      </w:r>
      <w:r>
        <w:rPr>
          <w:rStyle w:val="None A"/>
          <w:rFonts w:ascii="Times New Roman" w:hAnsi="Times New Roman"/>
          <w:i w:val="1"/>
          <w:iCs w:val="1"/>
          <w:sz w:val="24"/>
          <w:szCs w:val="24"/>
          <w:rtl w:val="0"/>
          <w:lang w:val="en-US"/>
        </w:rPr>
        <w:t>Annals of the New York Academy of Sciences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1219</w:t>
      </w:r>
      <w:r>
        <w:rPr>
          <w:rStyle w:val="None A"/>
          <w:rFonts w:ascii="Times New Roman" w:hAnsi="Times New Roman"/>
          <w:sz w:val="24"/>
          <w:szCs w:val="24"/>
          <w:rtl w:val="0"/>
        </w:rPr>
        <w:t>(1), 73</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98. https://doi.org/10.1111/j.1749-6632.2010.05890.x</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pt-PT"/>
        </w:rPr>
        <w:t xml:space="preserve">Espeland, W. (1998). </w:t>
      </w:r>
      <w:r>
        <w:rPr>
          <w:rStyle w:val="None A"/>
          <w:rFonts w:ascii="Times New Roman" w:hAnsi="Times New Roman"/>
          <w:i w:val="1"/>
          <w:iCs w:val="1"/>
          <w:sz w:val="24"/>
          <w:szCs w:val="24"/>
          <w:rtl w:val="0"/>
          <w:lang w:val="en-US"/>
        </w:rPr>
        <w:t>The struggle for water: Politics, rationality, and identity in the American Southwest</w:t>
      </w:r>
      <w:r>
        <w:rPr>
          <w:rStyle w:val="None A"/>
          <w:rFonts w:ascii="Times New Roman" w:hAnsi="Times New Roman"/>
          <w:sz w:val="24"/>
          <w:szCs w:val="24"/>
          <w:rtl w:val="0"/>
          <w:lang w:val="en-US"/>
        </w:rPr>
        <w:t xml:space="preserve">. University of Chicago Press.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Espeland, W., &amp; Stevens, M. (1998). Commensuration as a Social Process. </w:t>
      </w:r>
      <w:r>
        <w:rPr>
          <w:rStyle w:val="None A"/>
          <w:rFonts w:ascii="Times New Roman" w:hAnsi="Times New Roman"/>
          <w:i w:val="1"/>
          <w:iCs w:val="1"/>
          <w:sz w:val="24"/>
          <w:szCs w:val="24"/>
          <w:rtl w:val="0"/>
          <w:lang w:val="en-US"/>
        </w:rPr>
        <w:t>Annual Review of Sociology</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24</w:t>
      </w:r>
      <w:r>
        <w:rPr>
          <w:rStyle w:val="None A"/>
          <w:rFonts w:ascii="Times New Roman" w:hAnsi="Times New Roman"/>
          <w:sz w:val="24"/>
          <w:szCs w:val="24"/>
          <w:rtl w:val="0"/>
        </w:rPr>
        <w:t>(1), 313</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343. https://doi.org/10.2307/2062668</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European Commission. (2014). </w:t>
      </w:r>
      <w:r>
        <w:rPr>
          <w:rStyle w:val="None A"/>
          <w:rFonts w:ascii="Times New Roman" w:hAnsi="Times New Roman"/>
          <w:i w:val="1"/>
          <w:iCs w:val="1"/>
          <w:sz w:val="24"/>
          <w:szCs w:val="24"/>
          <w:rtl w:val="0"/>
          <w:lang w:val="en-US"/>
        </w:rPr>
        <w:t>Towards a circular economy: a zero waste programme for Europe</w:t>
      </w:r>
      <w:r>
        <w:rPr>
          <w:rStyle w:val="None A"/>
          <w:rFonts w:ascii="Times New Roman" w:hAnsi="Times New Roman"/>
          <w:sz w:val="24"/>
          <w:szCs w:val="24"/>
          <w:rtl w:val="0"/>
        </w:rPr>
        <w:t>.</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European Commission. (2015). </w:t>
      </w:r>
      <w:r>
        <w:rPr>
          <w:rStyle w:val="None A"/>
          <w:rFonts w:ascii="Times New Roman" w:hAnsi="Times New Roman"/>
          <w:i w:val="1"/>
          <w:iCs w:val="1"/>
          <w:sz w:val="24"/>
          <w:szCs w:val="24"/>
          <w:rtl w:val="0"/>
          <w:lang w:val="en-US"/>
        </w:rPr>
        <w:t>Closing the Loop - An EU Action Plan for the Circular Economy</w:t>
      </w:r>
      <w:r>
        <w:rPr>
          <w:rStyle w:val="None A"/>
          <w:rFonts w:ascii="Times New Roman" w:hAnsi="Times New Roman"/>
          <w:sz w:val="24"/>
          <w:szCs w:val="24"/>
          <w:rtl w:val="0"/>
        </w:rPr>
        <w:t>.</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European Commission (2019). Communication from the Commission to the European Parliament, the European Council, the European Economic and Social Committee and the Committee of the regions. The European Green Deal. Brussels, 11.12.2019 COM (2019) 640 final.</w:t>
      </w:r>
    </w:p>
    <w:p>
      <w:pPr>
        <w:pStyle w:val="Body"/>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Frishammar, J., &amp; Parida, V. (2019). Circular business model transformation: A roadmap for incumbent firms. </w:t>
      </w:r>
      <w:r>
        <w:rPr>
          <w:rStyle w:val="None A"/>
          <w:rFonts w:ascii="Times New Roman" w:hAnsi="Times New Roman"/>
          <w:i w:val="1"/>
          <w:iCs w:val="1"/>
          <w:sz w:val="24"/>
          <w:szCs w:val="24"/>
          <w:rtl w:val="0"/>
          <w:lang w:val="en-US"/>
        </w:rPr>
        <w:t>California Management Review</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61</w:t>
      </w:r>
      <w:r>
        <w:rPr>
          <w:rStyle w:val="None A"/>
          <w:rFonts w:ascii="Times New Roman" w:hAnsi="Times New Roman"/>
          <w:sz w:val="24"/>
          <w:szCs w:val="24"/>
          <w:rtl w:val="0"/>
        </w:rPr>
        <w:t>(2), 5</w:t>
      </w:r>
      <w:r>
        <w:rPr>
          <w:rStyle w:val="None A"/>
          <w:rFonts w:ascii="Times New Roman" w:hAnsi="Times New Roman" w:hint="default"/>
          <w:sz w:val="24"/>
          <w:szCs w:val="24"/>
          <w:rtl w:val="0"/>
          <w:lang w:val="en-US"/>
        </w:rPr>
        <w:t>–</w:t>
      </w:r>
      <w:r>
        <w:rPr>
          <w:rStyle w:val="None A"/>
          <w:rFonts w:ascii="Times New Roman" w:hAnsi="Times New Roman"/>
          <w:sz w:val="24"/>
          <w:szCs w:val="24"/>
          <w:rtl w:val="0"/>
        </w:rPr>
        <w:t xml:space="preserve">29. </w:t>
      </w:r>
      <w:r>
        <w:rPr>
          <w:rStyle w:val="Hyperlink.1"/>
        </w:rPr>
        <w:fldChar w:fldCharType="begin" w:fldLock="0"/>
      </w:r>
      <w:r>
        <w:rPr>
          <w:rStyle w:val="Hyperlink.1"/>
        </w:rPr>
        <w:instrText xml:space="preserve"> HYPERLINK "https://doi.org/10.1177%252F0008125618811926"</w:instrText>
      </w:r>
      <w:r>
        <w:rPr>
          <w:rStyle w:val="Hyperlink.1"/>
        </w:rPr>
        <w:fldChar w:fldCharType="separate" w:fldLock="0"/>
      </w:r>
      <w:r>
        <w:rPr>
          <w:rStyle w:val="Hyperlink.1"/>
          <w:rtl w:val="0"/>
          <w:lang w:val="en-US"/>
        </w:rPr>
        <w:t>https://doi.org/10.1177/0008125618811926</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pt-PT"/>
        </w:rPr>
        <w:t>Frosch, R., &amp; Gallopoulos, N. (1989).</w:t>
      </w:r>
      <w:r>
        <w:rPr>
          <w:rStyle w:val="None A"/>
          <w:rFonts w:ascii="Times New Roman" w:hAnsi="Times New Roman"/>
          <w:color w:val="000000"/>
          <w:sz w:val="24"/>
          <w:szCs w:val="24"/>
          <w:u w:color="000000"/>
          <w:shd w:val="clear" w:color="auto" w:fill="ffffff"/>
          <w:rtl w:val="0"/>
        </w:rPr>
        <w:t xml:space="preserve"> </w:t>
      </w:r>
      <w:r>
        <w:rPr>
          <w:rStyle w:val="None A"/>
          <w:rFonts w:ascii="Times New Roman" w:hAnsi="Times New Roman"/>
          <w:sz w:val="24"/>
          <w:szCs w:val="24"/>
          <w:rtl w:val="0"/>
        </w:rPr>
        <w:t xml:space="preserve">Strategies for Manufacturing. </w:t>
      </w:r>
      <w:r>
        <w:rPr>
          <w:rStyle w:val="None A"/>
          <w:rFonts w:ascii="Times New Roman" w:hAnsi="Times New Roman"/>
          <w:i w:val="1"/>
          <w:iCs w:val="1"/>
          <w:sz w:val="24"/>
          <w:szCs w:val="24"/>
          <w:rtl w:val="0"/>
          <w:lang w:val="en-US"/>
        </w:rPr>
        <w:t>Scientific American</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261</w:t>
      </w:r>
      <w:r>
        <w:rPr>
          <w:rStyle w:val="None A"/>
          <w:rFonts w:ascii="Times New Roman" w:hAnsi="Times New Roman"/>
          <w:sz w:val="24"/>
          <w:szCs w:val="24"/>
          <w:rtl w:val="0"/>
        </w:rPr>
        <w:t>(3), 144</w:t>
      </w:r>
      <w:r>
        <w:rPr>
          <w:rStyle w:val="None A"/>
          <w:rFonts w:ascii="Times New Roman" w:hAnsi="Times New Roman" w:hint="default"/>
          <w:sz w:val="24"/>
          <w:szCs w:val="24"/>
          <w:rtl w:val="0"/>
        </w:rPr>
        <w:t>–</w:t>
      </w:r>
      <w:r>
        <w:rPr>
          <w:rStyle w:val="None A"/>
          <w:rFonts w:ascii="Times New Roman" w:hAnsi="Times New Roman"/>
          <w:sz w:val="24"/>
          <w:szCs w:val="24"/>
          <w:rtl w:val="0"/>
          <w:lang w:val="pt-PT"/>
        </w:rPr>
        <w:t>153. https://doi.org/10.1038/scientificamerican0989-144</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Funke, P. N. (2014). Building rhizomatic social movements? Movement-building relays during the current epoch of contention. </w:t>
      </w:r>
      <w:r>
        <w:rPr>
          <w:rStyle w:val="None A"/>
          <w:rFonts w:ascii="Times New Roman" w:hAnsi="Times New Roman"/>
          <w:i w:val="1"/>
          <w:iCs w:val="1"/>
          <w:sz w:val="24"/>
          <w:szCs w:val="24"/>
          <w:rtl w:val="0"/>
          <w:lang w:val="en-US"/>
        </w:rPr>
        <w:t>Studies in Social Justice</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8</w:t>
      </w:r>
      <w:r>
        <w:rPr>
          <w:rStyle w:val="None A"/>
          <w:rFonts w:ascii="Times New Roman" w:hAnsi="Times New Roman"/>
          <w:sz w:val="24"/>
          <w:szCs w:val="24"/>
          <w:rtl w:val="0"/>
        </w:rPr>
        <w:t>(1), 27-44.</w:t>
      </w:r>
      <w:r>
        <w:rPr>
          <w:rStyle w:val="None A"/>
          <w:rFonts w:ascii="Times New Roman" w:hAnsi="Times New Roman"/>
          <w:b w:val="1"/>
          <w:bCs w:val="1"/>
          <w:color w:val="000000"/>
          <w:sz w:val="24"/>
          <w:szCs w:val="24"/>
          <w:u w:color="000000"/>
          <w:shd w:val="clear" w:color="auto" w:fill="ffffff"/>
          <w:rtl w:val="0"/>
        </w:rPr>
        <w:t xml:space="preserve"> </w:t>
      </w:r>
      <w:r>
        <w:rPr>
          <w:rtl w:val="0"/>
          <w:lang w:val="en-US"/>
        </w:rPr>
        <w:t>https://doi.org/10.26522/ssj.v8i1.1037</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nl-NL"/>
        </w:rPr>
        <w:t xml:space="preserve">Georgescu-Roegen, N. (1971). </w:t>
      </w:r>
      <w:r>
        <w:rPr>
          <w:rStyle w:val="None A"/>
          <w:rFonts w:ascii="Times New Roman" w:hAnsi="Times New Roman"/>
          <w:i w:val="1"/>
          <w:iCs w:val="1"/>
          <w:sz w:val="24"/>
          <w:szCs w:val="24"/>
          <w:rtl w:val="0"/>
          <w:lang w:val="en-US"/>
        </w:rPr>
        <w:t>The Entropy Lawand the Economic Process</w:t>
      </w:r>
      <w:r>
        <w:rPr>
          <w:rStyle w:val="None A"/>
          <w:rFonts w:ascii="Times New Roman" w:hAnsi="Times New Roman"/>
          <w:sz w:val="24"/>
          <w:szCs w:val="24"/>
          <w:rtl w:val="0"/>
          <w:lang w:val="en-US"/>
        </w:rPr>
        <w:t xml:space="preserve">. Harvard University Press.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Hinton, G. E., Osindero, S., &amp; Teh, Y. W. (2006). A fast learning algorithm for deep belief nets.</w:t>
      </w:r>
      <w:r>
        <w:rPr>
          <w:rStyle w:val="None A"/>
          <w:rFonts w:ascii="Times New Roman" w:hAnsi="Times New Roman"/>
          <w:i w:val="1"/>
          <w:iCs w:val="1"/>
          <w:sz w:val="24"/>
          <w:szCs w:val="24"/>
          <w:rtl w:val="0"/>
          <w:lang w:val="it-IT"/>
        </w:rPr>
        <w:t xml:space="preserve"> Neural computation</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18</w:t>
      </w:r>
      <w:r>
        <w:rPr>
          <w:rStyle w:val="None A"/>
          <w:rFonts w:ascii="Times New Roman" w:hAnsi="Times New Roman"/>
          <w:sz w:val="24"/>
          <w:szCs w:val="24"/>
          <w:rtl w:val="0"/>
        </w:rPr>
        <w:t xml:space="preserve">(7), 1527-1554. </w:t>
      </w:r>
      <w:r>
        <w:rPr>
          <w:rStyle w:val="Hyperlink.1"/>
        </w:rPr>
        <w:fldChar w:fldCharType="begin" w:fldLock="0"/>
      </w:r>
      <w:r>
        <w:rPr>
          <w:rStyle w:val="Hyperlink.1"/>
        </w:rPr>
        <w:instrText xml:space="preserve"> HYPERLINK "https://doi.org/10.1162/neco.2006.18.7.1527"</w:instrText>
      </w:r>
      <w:r>
        <w:rPr>
          <w:rStyle w:val="Hyperlink.1"/>
        </w:rPr>
        <w:fldChar w:fldCharType="separate" w:fldLock="0"/>
      </w:r>
      <w:r>
        <w:rPr>
          <w:rStyle w:val="Hyperlink.1"/>
          <w:rtl w:val="0"/>
          <w:lang w:val="pt-PT"/>
        </w:rPr>
        <w:t>https://doi.org/10.1162/neco.2006.18.7.1527</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INOGOV</w:t>
      </w:r>
      <w:r>
        <w:rPr>
          <w:rStyle w:val="None A"/>
          <w:rFonts w:ascii="Times New Roman" w:hAnsi="Times New Roman"/>
          <w:sz w:val="24"/>
          <w:szCs w:val="24"/>
          <w:rtl w:val="0"/>
          <w:lang w:val="en-US"/>
        </w:rPr>
        <w:t xml:space="preserve"> </w:t>
      </w:r>
      <w:r>
        <w:rPr>
          <w:rStyle w:val="None A"/>
          <w:rFonts w:ascii="Times New Roman" w:hAnsi="Times New Roman"/>
          <w:sz w:val="24"/>
          <w:szCs w:val="24"/>
          <w:rtl w:val="0"/>
        </w:rPr>
        <w:t xml:space="preserve">(2019). </w:t>
      </w:r>
      <w:r>
        <w:rPr>
          <w:rStyle w:val="None A"/>
          <w:rFonts w:ascii="Times New Roman" w:hAnsi="Times New Roman"/>
          <w:i w:val="1"/>
          <w:iCs w:val="1"/>
          <w:sz w:val="24"/>
          <w:szCs w:val="24"/>
          <w:rtl w:val="0"/>
          <w:lang w:val="pt-PT"/>
        </w:rPr>
        <w:t xml:space="preserve">Transformative Governance. </w:t>
      </w:r>
      <w:r>
        <w:rPr>
          <w:rStyle w:val="None A"/>
          <w:rFonts w:ascii="Times New Roman" w:hAnsi="Times New Roman"/>
          <w:sz w:val="24"/>
          <w:szCs w:val="24"/>
          <w:rtl w:val="0"/>
        </w:rPr>
        <w:t xml:space="preserve">https://inogov.eu/category/transformative-governance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Kania, J., &amp; Kramer, M. (2011). </w:t>
      </w:r>
      <w:r>
        <w:rPr>
          <w:rStyle w:val="None A"/>
          <w:rFonts w:ascii="Times New Roman" w:hAnsi="Times New Roman"/>
          <w:i w:val="1"/>
          <w:iCs w:val="1"/>
          <w:sz w:val="24"/>
          <w:szCs w:val="24"/>
          <w:rtl w:val="0"/>
          <w:lang w:val="en-US"/>
        </w:rPr>
        <w:t>Collective impact</w:t>
      </w:r>
      <w:r>
        <w:rPr>
          <w:rStyle w:val="None A"/>
          <w:rFonts w:ascii="Times New Roman" w:hAnsi="Times New Roman"/>
          <w:sz w:val="24"/>
          <w:szCs w:val="24"/>
          <w:rtl w:val="0"/>
          <w:lang w:val="en-US"/>
        </w:rPr>
        <w:t>. FSG. https://ssir.org/articles/entry/collective_impact#</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Kirilenko, A., Kyle, A. S., Samadi, M., &amp; Tuzun, T. (2017). The Flash Crash: High-Frequency Trading in an Electronic Market. </w:t>
      </w:r>
      <w:r>
        <w:rPr>
          <w:rStyle w:val="None A"/>
          <w:rFonts w:ascii="Times New Roman" w:hAnsi="Times New Roman"/>
          <w:i w:val="1"/>
          <w:iCs w:val="1"/>
          <w:sz w:val="24"/>
          <w:szCs w:val="24"/>
          <w:rtl w:val="0"/>
          <w:lang w:val="en-US"/>
        </w:rPr>
        <w:t>Journal of Finance</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72</w:t>
      </w:r>
      <w:r>
        <w:rPr>
          <w:rStyle w:val="None A"/>
          <w:rFonts w:ascii="Times New Roman" w:hAnsi="Times New Roman"/>
          <w:sz w:val="24"/>
          <w:szCs w:val="24"/>
          <w:rtl w:val="0"/>
        </w:rPr>
        <w:t>(3), 967</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998. https://doi.org/10.1111/jofi.12498</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Korhonen, J., Honkasalo, A., &amp; Sepp</w:t>
      </w:r>
      <w:r>
        <w:rPr>
          <w:rStyle w:val="None A"/>
          <w:rFonts w:ascii="Times New Roman" w:hAnsi="Times New Roman" w:hint="default"/>
          <w:sz w:val="24"/>
          <w:szCs w:val="24"/>
          <w:rtl w:val="0"/>
        </w:rPr>
        <w:t>ä</w:t>
      </w:r>
      <w:r>
        <w:rPr>
          <w:rStyle w:val="None A"/>
          <w:rFonts w:ascii="Times New Roman" w:hAnsi="Times New Roman"/>
          <w:sz w:val="24"/>
          <w:szCs w:val="24"/>
          <w:rtl w:val="0"/>
        </w:rPr>
        <w:t>l</w:t>
      </w:r>
      <w:r>
        <w:rPr>
          <w:rStyle w:val="None A"/>
          <w:rFonts w:ascii="Times New Roman" w:hAnsi="Times New Roman" w:hint="default"/>
          <w:sz w:val="24"/>
          <w:szCs w:val="24"/>
          <w:rtl w:val="0"/>
        </w:rPr>
        <w:t>ä</w:t>
      </w:r>
      <w:r>
        <w:rPr>
          <w:rStyle w:val="None A"/>
          <w:rFonts w:ascii="Times New Roman" w:hAnsi="Times New Roman"/>
          <w:sz w:val="24"/>
          <w:szCs w:val="24"/>
          <w:rtl w:val="0"/>
          <w:lang w:val="en-US"/>
        </w:rPr>
        <w:t xml:space="preserve">, J. (2018). Circular economy: the concept and its limitations. </w:t>
      </w:r>
      <w:r>
        <w:rPr>
          <w:rStyle w:val="None A"/>
          <w:rFonts w:ascii="Times New Roman" w:hAnsi="Times New Roman"/>
          <w:i w:val="1"/>
          <w:iCs w:val="1"/>
          <w:sz w:val="24"/>
          <w:szCs w:val="24"/>
          <w:rtl w:val="0"/>
          <w:lang w:val="it-IT"/>
        </w:rPr>
        <w:t>Ecological Economics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143</w:t>
      </w:r>
      <w:r>
        <w:rPr>
          <w:rStyle w:val="None A"/>
          <w:rFonts w:ascii="Times New Roman" w:hAnsi="Times New Roman"/>
          <w:sz w:val="24"/>
          <w:szCs w:val="24"/>
          <w:rtl w:val="0"/>
        </w:rPr>
        <w:t>, 37</w:t>
      </w:r>
      <w:r>
        <w:rPr>
          <w:rStyle w:val="None A"/>
          <w:rFonts w:ascii="Times New Roman" w:hAnsi="Times New Roman" w:hint="default"/>
          <w:sz w:val="24"/>
          <w:szCs w:val="24"/>
          <w:rtl w:val="0"/>
        </w:rPr>
        <w:t>–</w:t>
      </w:r>
      <w:r>
        <w:rPr>
          <w:rStyle w:val="None A"/>
          <w:rFonts w:ascii="Times New Roman" w:hAnsi="Times New Roman"/>
          <w:sz w:val="24"/>
          <w:szCs w:val="24"/>
          <w:rtl w:val="0"/>
        </w:rPr>
        <w:t xml:space="preserve">46. </w:t>
      </w:r>
      <w:r>
        <w:rPr>
          <w:rStyle w:val="Hyperlink.1"/>
        </w:rPr>
        <w:fldChar w:fldCharType="begin" w:fldLock="0"/>
      </w:r>
      <w:r>
        <w:rPr>
          <w:rStyle w:val="Hyperlink.1"/>
        </w:rPr>
        <w:instrText xml:space="preserve"> HYPERLINK "https://doi.org/10.1016/j.ecolecon.2017.06.041"</w:instrText>
      </w:r>
      <w:r>
        <w:rPr>
          <w:rStyle w:val="Hyperlink.1"/>
        </w:rPr>
        <w:fldChar w:fldCharType="separate" w:fldLock="0"/>
      </w:r>
      <w:r>
        <w:rPr>
          <w:rStyle w:val="Hyperlink.1"/>
          <w:rtl w:val="0"/>
          <w:lang w:val="pt-PT"/>
        </w:rPr>
        <w:t>https://doi.org/10.1016/j.ecolecon.2017.06.041</w:t>
      </w:r>
      <w:r>
        <w:rPr/>
        <w:fldChar w:fldCharType="end" w:fldLock="0"/>
      </w:r>
      <w:r>
        <w:rPr>
          <w:rStyle w:val="None A"/>
          <w:rFonts w:ascii="Times New Roman" w:hAnsi="Times New Roman"/>
          <w:sz w:val="24"/>
          <w:szCs w:val="24"/>
          <w:rtl w:val="0"/>
        </w:rPr>
        <w:t xml:space="preserve">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 xml:space="preserve">KPMG. (2019). </w:t>
      </w:r>
      <w:r>
        <w:rPr>
          <w:rStyle w:val="None A"/>
          <w:rFonts w:ascii="Times New Roman" w:hAnsi="Times New Roman"/>
          <w:i w:val="1"/>
          <w:iCs w:val="1"/>
          <w:sz w:val="24"/>
          <w:szCs w:val="24"/>
          <w:rtl w:val="0"/>
          <w:lang w:val="en-US"/>
        </w:rPr>
        <w:t xml:space="preserve">Circular transition indicators: Proposed metrics for business, by business </w:t>
      </w:r>
      <w:r>
        <w:rPr>
          <w:rStyle w:val="None A"/>
          <w:rFonts w:ascii="Times New Roman" w:hAnsi="Times New Roman"/>
          <w:sz w:val="24"/>
          <w:szCs w:val="24"/>
          <w:rtl w:val="0"/>
          <w:lang w:val="en-US"/>
        </w:rPr>
        <w:t>(Draft for public consultation). https://www.wbcsd.org/Programs/Circular-Economy/Factor10/Resources/Circular-Transition-Indicators</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Lamberton, G. (2005). Sustainability accounting</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a brief history and conceptual framework. </w:t>
      </w:r>
      <w:r>
        <w:rPr>
          <w:rStyle w:val="None A"/>
          <w:rFonts w:ascii="Times New Roman" w:hAnsi="Times New Roman"/>
          <w:i w:val="1"/>
          <w:iCs w:val="1"/>
          <w:sz w:val="24"/>
          <w:szCs w:val="24"/>
          <w:rtl w:val="0"/>
          <w:lang w:val="en-US"/>
        </w:rPr>
        <w:t>Accounting Forum</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29</w:t>
      </w:r>
      <w:r>
        <w:rPr>
          <w:rStyle w:val="None A"/>
          <w:rFonts w:ascii="Times New Roman" w:hAnsi="Times New Roman"/>
          <w:sz w:val="24"/>
          <w:szCs w:val="24"/>
          <w:rtl w:val="0"/>
        </w:rPr>
        <w:t>(1), 7</w:t>
      </w:r>
      <w:r>
        <w:rPr>
          <w:rStyle w:val="None A"/>
          <w:rFonts w:ascii="Times New Roman" w:hAnsi="Times New Roman" w:hint="default"/>
          <w:sz w:val="24"/>
          <w:szCs w:val="24"/>
          <w:rtl w:val="0"/>
        </w:rPr>
        <w:t>–</w:t>
      </w:r>
      <w:r>
        <w:rPr>
          <w:rStyle w:val="None A"/>
          <w:rFonts w:ascii="Times New Roman" w:hAnsi="Times New Roman"/>
          <w:sz w:val="24"/>
          <w:szCs w:val="24"/>
          <w:rtl w:val="0"/>
        </w:rPr>
        <w:t>26. https://doi.org/10.1016/j.accfor.2004.11.001</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s-ES_tradnl"/>
        </w:rPr>
        <w:t>Larrinaga, C. (1999). Perspectivas alternativas de investigaci</w:t>
      </w:r>
      <w:r>
        <w:rPr>
          <w:rStyle w:val="None A"/>
          <w:rFonts w:ascii="Times New Roman" w:hAnsi="Times New Roman" w:hint="default"/>
          <w:sz w:val="24"/>
          <w:szCs w:val="24"/>
          <w:rtl w:val="0"/>
          <w:lang w:val="es-ES_tradnl"/>
        </w:rPr>
        <w:t>ó</w:t>
      </w:r>
      <w:r>
        <w:rPr>
          <w:rStyle w:val="None A"/>
          <w:rFonts w:ascii="Times New Roman" w:hAnsi="Times New Roman"/>
          <w:sz w:val="24"/>
          <w:szCs w:val="24"/>
          <w:rtl w:val="0"/>
          <w:lang w:val="es-ES_tradnl"/>
        </w:rPr>
        <w:t>n en contabilidad: una revisi</w:t>
      </w:r>
      <w:r>
        <w:rPr>
          <w:rStyle w:val="None A"/>
          <w:rFonts w:ascii="Times New Roman" w:hAnsi="Times New Roman" w:hint="default"/>
          <w:sz w:val="24"/>
          <w:szCs w:val="24"/>
          <w:rtl w:val="0"/>
          <w:lang w:val="es-ES_tradnl"/>
        </w:rPr>
        <w:t>ó</w:t>
      </w:r>
      <w:r>
        <w:rPr>
          <w:rStyle w:val="None A"/>
          <w:rFonts w:ascii="Times New Roman" w:hAnsi="Times New Roman"/>
          <w:sz w:val="24"/>
          <w:szCs w:val="24"/>
          <w:rtl w:val="0"/>
        </w:rPr>
        <w:t xml:space="preserve">n. </w:t>
      </w:r>
      <w:r>
        <w:rPr>
          <w:rStyle w:val="None A"/>
          <w:rFonts w:ascii="Times New Roman" w:hAnsi="Times New Roman"/>
          <w:i w:val="1"/>
          <w:iCs w:val="1"/>
          <w:sz w:val="24"/>
          <w:szCs w:val="24"/>
          <w:rtl w:val="0"/>
          <w:lang w:val="pt-PT"/>
        </w:rPr>
        <w:t>Revista de Contabilidad</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w:t>
      </w:r>
      <w:r>
        <w:rPr>
          <w:rStyle w:val="None A"/>
          <w:rFonts w:ascii="Times New Roman" w:hAnsi="Times New Roman"/>
          <w:sz w:val="24"/>
          <w:szCs w:val="24"/>
          <w:rtl w:val="0"/>
        </w:rPr>
        <w:t>(3), 103</w:t>
      </w:r>
      <w:r>
        <w:rPr>
          <w:rStyle w:val="None A"/>
          <w:rFonts w:ascii="Times New Roman" w:hAnsi="Times New Roman" w:hint="default"/>
          <w:sz w:val="24"/>
          <w:szCs w:val="24"/>
          <w:rtl w:val="0"/>
        </w:rPr>
        <w:t>–</w:t>
      </w:r>
      <w:r>
        <w:rPr>
          <w:rStyle w:val="None A"/>
          <w:rFonts w:ascii="Times New Roman" w:hAnsi="Times New Roman"/>
          <w:sz w:val="24"/>
          <w:szCs w:val="24"/>
          <w:rtl w:val="0"/>
        </w:rPr>
        <w:t>131.</w:t>
      </w:r>
    </w:p>
    <w:p>
      <w:pPr>
        <w:pStyle w:val="Body"/>
        <w:widowControl w:val="0"/>
        <w:spacing w:after="120" w:line="360" w:lineRule="auto"/>
        <w:ind w:left="426" w:hanging="426"/>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s-ES_tradnl"/>
        </w:rPr>
        <w:t>Larrinaga, C., Luque-Vilchez, M., &amp; Fern</w:t>
      </w:r>
      <w:r>
        <w:rPr>
          <w:rStyle w:val="None A"/>
          <w:rFonts w:ascii="Times New Roman" w:hAnsi="Times New Roman" w:hint="default"/>
          <w:sz w:val="24"/>
          <w:szCs w:val="24"/>
          <w:rtl w:val="0"/>
        </w:rPr>
        <w:t>á</w:t>
      </w:r>
      <w:r>
        <w:rPr>
          <w:rStyle w:val="None A"/>
          <w:rFonts w:ascii="Times New Roman" w:hAnsi="Times New Roman"/>
          <w:sz w:val="24"/>
          <w:szCs w:val="24"/>
          <w:rtl w:val="0"/>
          <w:lang w:val="en-US"/>
        </w:rPr>
        <w:t xml:space="preserve">ndez, R. (2018). Sustainability accounting regulation in Spanish public sector organizations. </w:t>
      </w:r>
      <w:r>
        <w:rPr>
          <w:rStyle w:val="None A"/>
          <w:rFonts w:ascii="Times New Roman" w:hAnsi="Times New Roman"/>
          <w:i w:val="1"/>
          <w:iCs w:val="1"/>
          <w:sz w:val="24"/>
          <w:szCs w:val="24"/>
          <w:rtl w:val="0"/>
          <w:lang w:val="en-US"/>
        </w:rPr>
        <w:t>Public Money &amp; Management</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38</w:t>
      </w:r>
      <w:r>
        <w:rPr>
          <w:rStyle w:val="None A"/>
          <w:rFonts w:ascii="Times New Roman" w:hAnsi="Times New Roman"/>
          <w:sz w:val="24"/>
          <w:szCs w:val="24"/>
          <w:rtl w:val="0"/>
        </w:rPr>
        <w:t>(5), 345-354.</w:t>
      </w:r>
      <w:r>
        <w:rPr>
          <w:rStyle w:val="None A"/>
          <w:rFonts w:ascii="Times New Roman" w:hAnsi="Times New Roman"/>
          <w:color w:val="333333"/>
          <w:sz w:val="24"/>
          <w:szCs w:val="24"/>
          <w:u w:color="333333"/>
          <w:rtl w:val="0"/>
          <w:lang w:val="en-US"/>
        </w:rPr>
        <w:t xml:space="preserve"> </w:t>
      </w:r>
      <w:r>
        <w:rPr>
          <w:rStyle w:val="Hyperlink.1"/>
        </w:rPr>
        <w:fldChar w:fldCharType="begin" w:fldLock="0"/>
      </w:r>
      <w:r>
        <w:rPr>
          <w:rStyle w:val="Hyperlink.1"/>
        </w:rPr>
        <w:instrText xml:space="preserve"> HYPERLINK "https://doi.org/10.1080/09540962.2018.1477669"</w:instrText>
      </w:r>
      <w:r>
        <w:rPr>
          <w:rStyle w:val="Hyperlink.1"/>
        </w:rPr>
        <w:fldChar w:fldCharType="separate" w:fldLock="0"/>
      </w:r>
      <w:r>
        <w:rPr>
          <w:rStyle w:val="Hyperlink.1"/>
          <w:rtl w:val="0"/>
          <w:lang w:val="en-US"/>
        </w:rPr>
        <w:t>https://doi.org/10.1080/09540962.2018.1477669</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Lapsley, I., Miller, P., Panozzo, F., Kornberger, M., &amp; Carter, C. (2010). Manufacturing competition: how accounting practices shape strategy making in cities. </w:t>
      </w:r>
      <w:r>
        <w:rPr>
          <w:rStyle w:val="None A"/>
          <w:rFonts w:ascii="Times New Roman" w:hAnsi="Times New Roman"/>
          <w:i w:val="1"/>
          <w:iCs w:val="1"/>
          <w:sz w:val="24"/>
          <w:szCs w:val="24"/>
          <w:rtl w:val="0"/>
          <w:lang w:val="en-US"/>
        </w:rPr>
        <w:t>Accounting, Auditing &amp; Accountability Journal</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23</w:t>
      </w:r>
      <w:r>
        <w:rPr>
          <w:rStyle w:val="None A"/>
          <w:rFonts w:ascii="Times New Roman" w:hAnsi="Times New Roman"/>
          <w:sz w:val="24"/>
          <w:szCs w:val="24"/>
          <w:rtl w:val="0"/>
        </w:rPr>
        <w:t xml:space="preserve">(3), 325-349. </w:t>
      </w:r>
      <w:r>
        <w:rPr>
          <w:rStyle w:val="Hyperlink.1"/>
        </w:rPr>
        <w:fldChar w:fldCharType="begin" w:fldLock="0"/>
      </w:r>
      <w:r>
        <w:rPr>
          <w:rStyle w:val="Hyperlink.1"/>
        </w:rPr>
        <w:instrText xml:space="preserve"> HYPERLINK "https://doi.org/10.1108/09513571011034325"</w:instrText>
      </w:r>
      <w:r>
        <w:rPr>
          <w:rStyle w:val="Hyperlink.1"/>
        </w:rPr>
        <w:fldChar w:fldCharType="separate" w:fldLock="0"/>
      </w:r>
      <w:r>
        <w:rPr>
          <w:rStyle w:val="Hyperlink.1"/>
          <w:rtl w:val="0"/>
          <w:lang w:val="en-US"/>
        </w:rPr>
        <w:t>https://doi.org/10.1108/09513571011034325</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Lawrence, R. J., Despres, C. (2004). Futures of transdisciplinarity. </w:t>
      </w:r>
      <w:r>
        <w:rPr>
          <w:rStyle w:val="None A"/>
          <w:rFonts w:ascii="Times New Roman" w:hAnsi="Times New Roman"/>
          <w:i w:val="1"/>
          <w:iCs w:val="1"/>
          <w:sz w:val="24"/>
          <w:szCs w:val="24"/>
          <w:rtl w:val="0"/>
          <w:lang w:val="en-US"/>
        </w:rPr>
        <w:t>Futures,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w:t>
      </w:r>
      <w:r>
        <w:rPr>
          <w:rStyle w:val="None A"/>
          <w:rFonts w:ascii="Times New Roman" w:hAnsi="Times New Roman"/>
          <w:sz w:val="24"/>
          <w:szCs w:val="24"/>
          <w:rtl w:val="0"/>
        </w:rPr>
        <w:t>(36), 397-405.</w:t>
      </w:r>
      <w:r>
        <w:rPr>
          <w:rStyle w:val="None A"/>
          <w:rFonts w:ascii="Times New Roman" w:hAnsi="Times New Roman"/>
          <w:color w:val="323232"/>
          <w:sz w:val="24"/>
          <w:szCs w:val="24"/>
          <w:u w:color="323232"/>
          <w:rtl w:val="0"/>
          <w:lang w:val="en-US"/>
        </w:rPr>
        <w:t xml:space="preserve"> https://doi.org/</w:t>
      </w:r>
      <w:r>
        <w:rPr>
          <w:rStyle w:val="Hyperlink.1"/>
        </w:rPr>
        <w:fldChar w:fldCharType="begin" w:fldLock="0"/>
      </w:r>
      <w:r>
        <w:rPr>
          <w:rStyle w:val="Hyperlink.1"/>
        </w:rPr>
        <w:instrText xml:space="preserve"> HYPERLINK "http://dx.doi.org/10.1016%252Fj.futures.2003.10.005"</w:instrText>
      </w:r>
      <w:r>
        <w:rPr>
          <w:rStyle w:val="Hyperlink.1"/>
        </w:rPr>
        <w:fldChar w:fldCharType="separate" w:fldLock="0"/>
      </w:r>
      <w:r>
        <w:rPr>
          <w:rStyle w:val="Hyperlink.1"/>
          <w:rtl w:val="0"/>
          <w:lang w:val="pt-PT"/>
        </w:rPr>
        <w:t>10.1016/j.futures.2003.10.005</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Leblanc, G. (1990). Customer Motivations: Use and Non-Use of Automated Banking. </w:t>
      </w:r>
      <w:r>
        <w:rPr>
          <w:rStyle w:val="None A"/>
          <w:rFonts w:ascii="Times New Roman" w:hAnsi="Times New Roman"/>
          <w:i w:val="1"/>
          <w:iCs w:val="1"/>
          <w:sz w:val="24"/>
          <w:szCs w:val="24"/>
          <w:rtl w:val="0"/>
          <w:lang w:val="en-US"/>
        </w:rPr>
        <w:t>International Journal of Bank Marketing</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8</w:t>
      </w:r>
      <w:r>
        <w:rPr>
          <w:rStyle w:val="None A"/>
          <w:rFonts w:ascii="Times New Roman" w:hAnsi="Times New Roman"/>
          <w:sz w:val="24"/>
          <w:szCs w:val="24"/>
          <w:rtl w:val="0"/>
        </w:rPr>
        <w:t>(4), 36</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40. https://doi.org/10.1108/02652329010000901</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Lehman, G. (1996). Environmental accounting: pollution permits or selling the environment. </w:t>
      </w:r>
      <w:r>
        <w:rPr>
          <w:rStyle w:val="None A"/>
          <w:rFonts w:ascii="Times New Roman" w:hAnsi="Times New Roman"/>
          <w:i w:val="1"/>
          <w:iCs w:val="1"/>
          <w:sz w:val="24"/>
          <w:szCs w:val="24"/>
          <w:rtl w:val="0"/>
          <w:lang w:val="en-US"/>
        </w:rPr>
        <w:t>Critical Perspectives on Accounting</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7</w:t>
      </w:r>
      <w:r>
        <w:rPr>
          <w:rStyle w:val="None A"/>
          <w:rFonts w:ascii="Times New Roman" w:hAnsi="Times New Roman"/>
          <w:sz w:val="24"/>
          <w:szCs w:val="24"/>
          <w:rtl w:val="0"/>
        </w:rPr>
        <w:t>(6), 667</w:t>
      </w:r>
      <w:r>
        <w:rPr>
          <w:rStyle w:val="None A"/>
          <w:rFonts w:ascii="Times New Roman" w:hAnsi="Times New Roman" w:hint="default"/>
          <w:sz w:val="24"/>
          <w:szCs w:val="24"/>
          <w:rtl w:val="0"/>
        </w:rPr>
        <w:t>–</w:t>
      </w:r>
      <w:r>
        <w:rPr>
          <w:rStyle w:val="None A"/>
          <w:rFonts w:ascii="Times New Roman" w:hAnsi="Times New Roman"/>
          <w:sz w:val="24"/>
          <w:szCs w:val="24"/>
          <w:rtl w:val="0"/>
        </w:rPr>
        <w:t xml:space="preserve">676. </w:t>
      </w:r>
      <w:r>
        <w:rPr>
          <w:rStyle w:val="Hyperlink.1"/>
        </w:rPr>
        <w:fldChar w:fldCharType="begin" w:fldLock="0"/>
      </w:r>
      <w:r>
        <w:rPr>
          <w:rStyle w:val="Hyperlink.1"/>
        </w:rPr>
        <w:instrText xml:space="preserve"> HYPERLINK "https://doi.org/10.1006/cpac.1996.0075"</w:instrText>
      </w:r>
      <w:r>
        <w:rPr>
          <w:rStyle w:val="Hyperlink.1"/>
        </w:rPr>
        <w:fldChar w:fldCharType="separate" w:fldLock="0"/>
      </w:r>
      <w:r>
        <w:rPr>
          <w:rStyle w:val="Hyperlink.1"/>
          <w:rtl w:val="0"/>
          <w:lang w:val="en-US"/>
        </w:rPr>
        <w:t>https://doi.org/10.1006/cpac.1996.0075</w:t>
      </w:r>
      <w:r>
        <w:rPr/>
        <w:fldChar w:fldCharType="end" w:fldLock="0"/>
      </w:r>
      <w:r>
        <w:rPr>
          <w:rStyle w:val="None A"/>
          <w:rFonts w:ascii="Times New Roman" w:hAnsi="Times New Roman"/>
          <w:sz w:val="24"/>
          <w:szCs w:val="24"/>
          <w:rtl w:val="0"/>
        </w:rPr>
        <w:t xml:space="preserve">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Levy, D. L., &amp; Egan, D. (2003). A neo</w:t>
      </w:r>
      <w:r>
        <w:rPr>
          <w:rStyle w:val="None A"/>
          <w:rFonts w:ascii="Arial Unicode MS" w:cs="Arial Unicode MS" w:hAnsi="Arial Unicode MS" w:eastAsia="Arial Unicode MS" w:hint="default"/>
          <w:b w:val="0"/>
          <w:bCs w:val="0"/>
          <w:i w:val="0"/>
          <w:iCs w:val="0"/>
          <w:sz w:val="24"/>
          <w:szCs w:val="24"/>
          <w:rtl w:val="0"/>
        </w:rPr>
        <w:t>‐</w:t>
      </w:r>
      <w:r>
        <w:rPr>
          <w:rStyle w:val="None A"/>
          <w:rFonts w:ascii="Times New Roman" w:hAnsi="Times New Roman"/>
          <w:sz w:val="24"/>
          <w:szCs w:val="24"/>
          <w:rtl w:val="0"/>
          <w:lang w:val="en-US"/>
        </w:rPr>
        <w:t xml:space="preserve">Gramscian approach to corporate political strategy: conflict and accommodation in the climate change negotiations. </w:t>
      </w:r>
      <w:r>
        <w:rPr>
          <w:rStyle w:val="None A"/>
          <w:rFonts w:ascii="Times New Roman" w:hAnsi="Times New Roman"/>
          <w:i w:val="1"/>
          <w:iCs w:val="1"/>
          <w:sz w:val="24"/>
          <w:szCs w:val="24"/>
          <w:rtl w:val="0"/>
          <w:lang w:val="en-US"/>
        </w:rPr>
        <w:t>Journal of Management Studies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40</w:t>
      </w:r>
      <w:r>
        <w:rPr>
          <w:rStyle w:val="None A"/>
          <w:rFonts w:ascii="Times New Roman" w:hAnsi="Times New Roman"/>
          <w:sz w:val="24"/>
          <w:szCs w:val="24"/>
          <w:rtl w:val="0"/>
        </w:rPr>
        <w:t xml:space="preserve">(4), 803-829. </w:t>
      </w:r>
      <w:r>
        <w:rPr>
          <w:rStyle w:val="Hyperlink.1"/>
        </w:rPr>
        <w:fldChar w:fldCharType="begin" w:fldLock="0"/>
      </w:r>
      <w:r>
        <w:rPr>
          <w:rStyle w:val="Hyperlink.1"/>
        </w:rPr>
        <w:instrText xml:space="preserve"> HYPERLINK "https://doi.org/10.1111/1467-6486.00361"</w:instrText>
      </w:r>
      <w:r>
        <w:rPr>
          <w:rStyle w:val="Hyperlink.1"/>
        </w:rPr>
        <w:fldChar w:fldCharType="separate" w:fldLock="0"/>
      </w:r>
      <w:r>
        <w:rPr>
          <w:rStyle w:val="Hyperlink.1"/>
          <w:rtl w:val="0"/>
          <w:lang w:val="en-US"/>
        </w:rPr>
        <w:t>https://doi.org/10.1111/1467-6486.00361</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Li, B., Sun, Z., &amp; Guo, Y. (2019). SuperVAE: Superpixelwise variational autoencoder for salient object detection. In </w:t>
      </w:r>
      <w:r>
        <w:rPr>
          <w:rStyle w:val="None A"/>
          <w:rFonts w:ascii="Times New Roman" w:hAnsi="Times New Roman"/>
          <w:i w:val="1"/>
          <w:iCs w:val="1"/>
          <w:sz w:val="24"/>
          <w:szCs w:val="24"/>
          <w:rtl w:val="0"/>
          <w:lang w:val="en-US"/>
        </w:rPr>
        <w:t>33rd AAAI Conference on Artificial Intelligence, AAAI 2019, 31st Innovative Applications of Artificial Intelligence Conference, IAAI 2019 and the 9th AAAI Symposium on Educational Advances in Artificial Intelligence, EAAI 2019</w:t>
      </w:r>
      <w:r>
        <w:rPr>
          <w:rStyle w:val="None A"/>
          <w:rFonts w:ascii="Times New Roman" w:hAnsi="Times New Roman"/>
          <w:sz w:val="24"/>
          <w:szCs w:val="24"/>
          <w:rtl w:val="0"/>
        </w:rPr>
        <w:t xml:space="preserve"> (pp. 8569</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8576). AAAI Press. https://doi.org/10.1609/aaai.v33i01.33018569</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Liu, W., Anguelov, D., Erhan, D., Szegedy, C., Reed, S., Fu, C. Y., &amp; Berg, A. C. (2016). SSD: Single shot multibox detector. In B. LeibeJiri, M. Nicu &amp; S. Welling (Eds.), </w:t>
      </w:r>
      <w:r>
        <w:rPr>
          <w:rStyle w:val="None A"/>
          <w:rFonts w:ascii="Times New Roman" w:hAnsi="Times New Roman"/>
          <w:i w:val="1"/>
          <w:iCs w:val="1"/>
          <w:sz w:val="24"/>
          <w:szCs w:val="24"/>
          <w:rtl w:val="0"/>
          <w:lang w:val="en-US"/>
        </w:rPr>
        <w:t>Lecture Notes in Computer Science (including subseries Lecture Notes in Artificial Intelligence and Lecture Notes in Bioinformatics)</w:t>
      </w:r>
      <w:r>
        <w:rPr>
          <w:rStyle w:val="None A"/>
          <w:rFonts w:ascii="Times New Roman" w:hAnsi="Times New Roman"/>
          <w:sz w:val="24"/>
          <w:szCs w:val="24"/>
          <w:rtl w:val="0"/>
        </w:rPr>
        <w:t xml:space="preserve"> (pp. 21</w:t>
      </w:r>
      <w:r>
        <w:rPr>
          <w:rStyle w:val="None A"/>
          <w:rFonts w:ascii="Times New Roman" w:hAnsi="Times New Roman" w:hint="default"/>
          <w:sz w:val="24"/>
          <w:szCs w:val="24"/>
          <w:rtl w:val="0"/>
        </w:rPr>
        <w:t>–</w:t>
      </w:r>
      <w:r>
        <w:rPr>
          <w:rStyle w:val="None A"/>
          <w:rFonts w:ascii="Times New Roman" w:hAnsi="Times New Roman"/>
          <w:sz w:val="24"/>
          <w:szCs w:val="24"/>
          <w:rtl w:val="0"/>
          <w:lang w:val="de-DE"/>
        </w:rPr>
        <w:t>37). Springer Verlag. https://doi.org/10.1007/978-3-319-46448-0_2</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Lohmann, L. (2009). Toward a different debate in environmental accounting</w:t>
      </w:r>
      <w:r>
        <w:rPr>
          <w:rStyle w:val="None A"/>
          <w:rFonts w:ascii="Times New Roman" w:hAnsi="Times New Roman" w:hint="default"/>
          <w:sz w:val="24"/>
          <w:szCs w:val="24"/>
          <w:rtl w:val="0"/>
          <w:lang w:val="fr-FR"/>
        </w:rPr>
        <w:t> </w:t>
      </w:r>
      <w:r>
        <w:rPr>
          <w:rStyle w:val="None A"/>
          <w:rFonts w:ascii="Times New Roman" w:hAnsi="Times New Roman"/>
          <w:sz w:val="24"/>
          <w:szCs w:val="24"/>
          <w:rtl w:val="0"/>
          <w:lang w:val="en-US"/>
        </w:rPr>
        <w:t xml:space="preserve">: The cases of carbon and cost -benefit. </w:t>
      </w:r>
      <w:r>
        <w:rPr>
          <w:rStyle w:val="None A"/>
          <w:rFonts w:ascii="Times New Roman" w:hAnsi="Times New Roman"/>
          <w:i w:val="1"/>
          <w:iCs w:val="1"/>
          <w:sz w:val="24"/>
          <w:szCs w:val="24"/>
          <w:rtl w:val="0"/>
          <w:lang w:val="en-US"/>
        </w:rPr>
        <w:t>Accounting, Organizations and Society</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lang w:val="ru-RU"/>
        </w:rPr>
        <w:t>34</w:t>
      </w:r>
      <w:r>
        <w:rPr>
          <w:rStyle w:val="None A"/>
          <w:rFonts w:ascii="Times New Roman" w:hAnsi="Times New Roman"/>
          <w:sz w:val="24"/>
          <w:szCs w:val="24"/>
          <w:rtl w:val="0"/>
        </w:rPr>
        <w:t>(3-4), 499</w:t>
      </w:r>
      <w:r>
        <w:rPr>
          <w:rStyle w:val="None A"/>
          <w:rFonts w:ascii="Times New Roman" w:hAnsi="Times New Roman" w:hint="default"/>
          <w:sz w:val="24"/>
          <w:szCs w:val="24"/>
          <w:rtl w:val="0"/>
        </w:rPr>
        <w:t>–</w:t>
      </w:r>
      <w:r>
        <w:rPr>
          <w:rStyle w:val="None A"/>
          <w:rFonts w:ascii="Times New Roman" w:hAnsi="Times New Roman"/>
          <w:sz w:val="24"/>
          <w:szCs w:val="24"/>
          <w:rtl w:val="0"/>
          <w:lang w:val="pt-PT"/>
        </w:rPr>
        <w:t>534. https://doi.org/10.1016/j.aos.2008.03.002</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Miller, P., &amp; O</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 xml:space="preserve">leary, T. (2007). Mediating instruments and making markets: Capital budgeting, science and the economy. </w:t>
      </w:r>
      <w:r>
        <w:rPr>
          <w:rStyle w:val="None A"/>
          <w:rFonts w:ascii="Times New Roman" w:hAnsi="Times New Roman"/>
          <w:i w:val="1"/>
          <w:iCs w:val="1"/>
          <w:sz w:val="24"/>
          <w:szCs w:val="24"/>
          <w:rtl w:val="0"/>
          <w:lang w:val="en-US"/>
        </w:rPr>
        <w:t>Accounting, organizations and society</w:t>
      </w:r>
      <w:r>
        <w:rPr>
          <w:rStyle w:val="None A"/>
          <w:rFonts w:ascii="Times New Roman" w:hAnsi="Times New Roman"/>
          <w:sz w:val="24"/>
          <w:szCs w:val="24"/>
          <w:rtl w:val="0"/>
          <w:lang w:val="en-US"/>
        </w:rPr>
        <w:t xml:space="preserve">, </w:t>
      </w:r>
      <w:r>
        <w:rPr>
          <w:rStyle w:val="None A"/>
          <w:rFonts w:ascii="Times New Roman" w:hAnsi="Times New Roman"/>
          <w:i w:val="1"/>
          <w:iCs w:val="1"/>
          <w:sz w:val="24"/>
          <w:szCs w:val="24"/>
          <w:rtl w:val="0"/>
          <w:lang w:val="en-US"/>
        </w:rPr>
        <w:t>32</w:t>
      </w:r>
      <w:r>
        <w:rPr>
          <w:rStyle w:val="None A"/>
          <w:rFonts w:ascii="Times New Roman" w:hAnsi="Times New Roman"/>
          <w:sz w:val="24"/>
          <w:szCs w:val="24"/>
          <w:rtl w:val="0"/>
          <w:lang w:val="en-US"/>
        </w:rPr>
        <w:t>(7-8), 701-734.</w:t>
      </w:r>
      <w:r>
        <w:rPr>
          <w:rStyle w:val="None A"/>
          <w:rFonts w:ascii="Times New Roman" w:hAnsi="Times New Roman"/>
          <w:sz w:val="24"/>
          <w:szCs w:val="24"/>
          <w:rtl w:val="0"/>
        </w:rPr>
        <w:t xml:space="preserve"> </w:t>
      </w:r>
      <w:r>
        <w:rPr>
          <w:rStyle w:val="Hyperlink.1"/>
        </w:rPr>
        <w:fldChar w:fldCharType="begin" w:fldLock="0"/>
      </w:r>
      <w:r>
        <w:rPr>
          <w:rStyle w:val="Hyperlink.1"/>
        </w:rPr>
        <w:instrText xml:space="preserve"> HYPERLINK "https://doi.org/10.1016/j.aos.2007.02.003"</w:instrText>
      </w:r>
      <w:r>
        <w:rPr>
          <w:rStyle w:val="Hyperlink.1"/>
        </w:rPr>
        <w:fldChar w:fldCharType="separate" w:fldLock="0"/>
      </w:r>
      <w:r>
        <w:rPr>
          <w:rStyle w:val="Hyperlink.1"/>
          <w:rtl w:val="0"/>
          <w:lang w:val="pt-PT"/>
        </w:rPr>
        <w:t>https://doi.org/10.1016/j.aos.2007.02.003</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it-IT"/>
        </w:rPr>
        <w:t xml:space="preserve">Moldan, B., Billharz, S., &amp; Matravers, R. (1997). </w:t>
      </w:r>
      <w:r>
        <w:rPr>
          <w:rStyle w:val="None A"/>
          <w:rFonts w:ascii="Times New Roman" w:hAnsi="Times New Roman"/>
          <w:i w:val="1"/>
          <w:iCs w:val="1"/>
          <w:sz w:val="24"/>
          <w:szCs w:val="24"/>
          <w:rtl w:val="0"/>
          <w:lang w:val="en-US"/>
        </w:rPr>
        <w:t>Sustainability indicators: A report on the project on indicators of sustainable development</w:t>
      </w:r>
      <w:r>
        <w:rPr>
          <w:rStyle w:val="None A"/>
          <w:rFonts w:ascii="Times New Roman" w:hAnsi="Times New Roman"/>
          <w:sz w:val="24"/>
          <w:szCs w:val="24"/>
          <w:rtl w:val="0"/>
        </w:rPr>
        <w:t xml:space="preserve">. Wiley. </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Nourmohammadi-Khiarak, J., Mazaheri, S., Moosavi-Tayebi, R., &amp; Noorbakhsh-Devlagh, H. (2018). </w:t>
      </w:r>
      <w:r>
        <w:rPr>
          <w:rStyle w:val="None A"/>
          <w:rFonts w:ascii="Times New Roman" w:hAnsi="Times New Roman"/>
          <w:sz w:val="24"/>
          <w:szCs w:val="24"/>
          <w:rtl w:val="0"/>
          <w:lang w:val="en-US"/>
        </w:rPr>
        <w:t xml:space="preserve">Object detection utilizing modified auto encoder and convolutional neural networks. In </w:t>
      </w:r>
      <w:r>
        <w:rPr>
          <w:rStyle w:val="None A"/>
          <w:rFonts w:ascii="Times New Roman" w:hAnsi="Times New Roman"/>
          <w:i w:val="1"/>
          <w:iCs w:val="1"/>
          <w:sz w:val="24"/>
          <w:szCs w:val="24"/>
          <w:rtl w:val="0"/>
          <w:lang w:val="en-US"/>
        </w:rPr>
        <w:t>Signal Processing - Algorithms, Architectures, Arrangements, and Applications Conference Proceedings, SPA</w:t>
      </w:r>
      <w:r>
        <w:rPr>
          <w:rStyle w:val="None A"/>
          <w:rFonts w:ascii="Times New Roman" w:hAnsi="Times New Roman"/>
          <w:sz w:val="24"/>
          <w:szCs w:val="24"/>
          <w:rtl w:val="0"/>
        </w:rPr>
        <w:t xml:space="preserve"> (pp. 43</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49). IEEE Computer Society. https://doi.org/10.23919/SPA.2018.8563423</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Ogunmakinde, O. E. (2019). A review of circular economy development models in China, Germany and Japan. </w:t>
      </w:r>
      <w:r>
        <w:rPr>
          <w:rStyle w:val="None A"/>
          <w:rFonts w:ascii="Times New Roman" w:hAnsi="Times New Roman"/>
          <w:i w:val="1"/>
          <w:iCs w:val="1"/>
          <w:sz w:val="24"/>
          <w:szCs w:val="24"/>
          <w:rtl w:val="0"/>
        </w:rPr>
        <w:t>Recycling</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w:t>
      </w:r>
      <w:r>
        <w:rPr>
          <w:rStyle w:val="None A"/>
          <w:rFonts w:ascii="Times New Roman" w:hAnsi="Times New Roman"/>
          <w:sz w:val="24"/>
          <w:szCs w:val="24"/>
          <w:rtl w:val="0"/>
        </w:rPr>
        <w:t xml:space="preserve">(3), 27. </w:t>
      </w:r>
      <w:r>
        <w:rPr>
          <w:rStyle w:val="Hyperlink.1"/>
        </w:rPr>
        <w:fldChar w:fldCharType="begin" w:fldLock="0"/>
      </w:r>
      <w:r>
        <w:rPr>
          <w:rStyle w:val="Hyperlink.1"/>
        </w:rPr>
        <w:instrText xml:space="preserve"> HYPERLINK "https://doi.org/10.3390/recycling4030027"</w:instrText>
      </w:r>
      <w:r>
        <w:rPr>
          <w:rStyle w:val="Hyperlink.1"/>
        </w:rPr>
        <w:fldChar w:fldCharType="separate" w:fldLock="0"/>
      </w:r>
      <w:r>
        <w:rPr>
          <w:rStyle w:val="Hyperlink.1"/>
          <w:rtl w:val="0"/>
          <w:lang w:val="en-US"/>
        </w:rPr>
        <w:t>https://doi.org/10.3390/recycling4030027</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O</w:t>
      </w:r>
      <w:r>
        <w:rPr>
          <w:rStyle w:val="None A"/>
          <w:rFonts w:ascii="Times New Roman" w:hAnsi="Times New Roman" w:hint="default"/>
          <w:sz w:val="24"/>
          <w:szCs w:val="24"/>
          <w:rtl w:val="0"/>
          <w:lang w:val="en-US"/>
        </w:rPr>
        <w:t>’</w:t>
      </w:r>
      <w:r>
        <w:rPr>
          <w:rStyle w:val="None A"/>
          <w:rFonts w:ascii="Times New Roman" w:hAnsi="Times New Roman"/>
          <w:sz w:val="24"/>
          <w:szCs w:val="24"/>
          <w:rtl w:val="0"/>
        </w:rPr>
        <w:t xml:space="preserve">Neill, J. (2013). </w:t>
      </w:r>
      <w:r>
        <w:rPr>
          <w:rStyle w:val="None A"/>
          <w:rFonts w:ascii="Times New Roman" w:hAnsi="Times New Roman"/>
          <w:i w:val="1"/>
          <w:iCs w:val="1"/>
          <w:sz w:val="24"/>
          <w:szCs w:val="24"/>
          <w:rtl w:val="0"/>
          <w:lang w:val="en-US"/>
        </w:rPr>
        <w:t>Markets, deliberation and environment</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lang w:val="en-US"/>
        </w:rPr>
        <w:t>Markets, Deliberation and Environment</w:t>
      </w:r>
      <w:r>
        <w:rPr>
          <w:rStyle w:val="None A"/>
          <w:rFonts w:ascii="Times New Roman" w:hAnsi="Times New Roman"/>
          <w:sz w:val="24"/>
          <w:szCs w:val="24"/>
          <w:rtl w:val="0"/>
        </w:rPr>
        <w:t xml:space="preserve"> (pp. 1</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242). Taylor and Francis. https://doi.org/10.4324/9780203607169</w:t>
      </w:r>
    </w:p>
    <w:p>
      <w:pPr>
        <w:pStyle w:val="Body"/>
        <w:widowControl w:val="0"/>
        <w:spacing w:after="120" w:line="360" w:lineRule="auto"/>
        <w:ind w:left="482" w:hanging="482"/>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Paquin, R. L., &amp; Howard-Grenville, J. (2013). Blind dates and arranged marriages: Longitudinal processes of network orchestration. </w:t>
      </w:r>
      <w:r>
        <w:rPr>
          <w:rStyle w:val="None A"/>
          <w:rFonts w:ascii="Times New Roman" w:hAnsi="Times New Roman"/>
          <w:i w:val="1"/>
          <w:iCs w:val="1"/>
          <w:sz w:val="24"/>
          <w:szCs w:val="24"/>
          <w:rtl w:val="0"/>
          <w:lang w:val="en-US"/>
        </w:rPr>
        <w:t>Organization Studies</w:t>
      </w:r>
      <w:r>
        <w:rPr>
          <w:rStyle w:val="None A"/>
          <w:rFonts w:ascii="Times New Roman" w:hAnsi="Times New Roman"/>
          <w:sz w:val="24"/>
          <w:szCs w:val="24"/>
          <w:rtl w:val="0"/>
          <w:lang w:val="en-US"/>
        </w:rPr>
        <w:t xml:space="preserve">, </w:t>
      </w:r>
      <w:r>
        <w:rPr>
          <w:rStyle w:val="None A"/>
          <w:rFonts w:ascii="Times New Roman" w:hAnsi="Times New Roman"/>
          <w:i w:val="1"/>
          <w:iCs w:val="1"/>
          <w:sz w:val="24"/>
          <w:szCs w:val="24"/>
          <w:rtl w:val="0"/>
          <w:lang w:val="en-US"/>
        </w:rPr>
        <w:t>34</w:t>
      </w:r>
      <w:r>
        <w:rPr>
          <w:rStyle w:val="None A"/>
          <w:rFonts w:ascii="Times New Roman" w:hAnsi="Times New Roman"/>
          <w:sz w:val="24"/>
          <w:szCs w:val="24"/>
          <w:rtl w:val="0"/>
          <w:lang w:val="en-US"/>
        </w:rPr>
        <w:t>(11), 1623</w:t>
      </w:r>
      <w:r>
        <w:rPr>
          <w:rStyle w:val="None A"/>
          <w:rFonts w:ascii="Times New Roman" w:hAnsi="Times New Roman" w:hint="default"/>
          <w:sz w:val="24"/>
          <w:szCs w:val="24"/>
          <w:rtl w:val="0"/>
          <w:lang w:val="en-US"/>
        </w:rPr>
        <w:t>–</w:t>
      </w:r>
      <w:r>
        <w:rPr>
          <w:rStyle w:val="None A"/>
          <w:rFonts w:ascii="Times New Roman" w:hAnsi="Times New Roman"/>
          <w:sz w:val="24"/>
          <w:szCs w:val="24"/>
          <w:rtl w:val="0"/>
          <w:lang w:val="en-US"/>
        </w:rPr>
        <w:t>1653.</w:t>
      </w:r>
      <w:r>
        <w:rPr>
          <w:rStyle w:val="None A"/>
          <w:rFonts w:ascii="Times New Roman" w:hAnsi="Times New Roman"/>
          <w:sz w:val="24"/>
          <w:szCs w:val="24"/>
          <w:rtl w:val="0"/>
        </w:rPr>
        <w:t xml:space="preserve"> </w:t>
      </w:r>
      <w:r>
        <w:rPr>
          <w:rStyle w:val="Hyperlink.1"/>
        </w:rPr>
        <w:fldChar w:fldCharType="begin" w:fldLock="0"/>
      </w:r>
      <w:r>
        <w:rPr>
          <w:rStyle w:val="Hyperlink.1"/>
        </w:rPr>
        <w:instrText xml:space="preserve"> HYPERLINK "https://doi.org/10.1177%252F0170840612470230"</w:instrText>
      </w:r>
      <w:r>
        <w:rPr>
          <w:rStyle w:val="Hyperlink.1"/>
        </w:rPr>
        <w:fldChar w:fldCharType="separate" w:fldLock="0"/>
      </w:r>
      <w:r>
        <w:rPr>
          <w:rStyle w:val="Hyperlink.1"/>
          <w:rtl w:val="0"/>
          <w:lang w:val="en-US"/>
        </w:rPr>
        <w:t>https://doi.org/10.1177/0170840612470230</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rPr>
        <w:t xml:space="preserve">Pigou, A. (1920). </w:t>
      </w:r>
      <w:r>
        <w:rPr>
          <w:rStyle w:val="None A"/>
          <w:rFonts w:ascii="Times New Roman" w:hAnsi="Times New Roman"/>
          <w:i w:val="1"/>
          <w:iCs w:val="1"/>
          <w:sz w:val="24"/>
          <w:szCs w:val="24"/>
          <w:rtl w:val="0"/>
          <w:lang w:val="en-US"/>
        </w:rPr>
        <w:t>The economics of welfare</w:t>
      </w:r>
      <w:r>
        <w:rPr>
          <w:rStyle w:val="None A"/>
          <w:rFonts w:ascii="Times New Roman" w:hAnsi="Times New Roman"/>
          <w:sz w:val="24"/>
          <w:szCs w:val="24"/>
          <w:rtl w:val="0"/>
        </w:rPr>
        <w:t>. Methuen.</w:t>
      </w:r>
    </w:p>
    <w:p>
      <w:pPr>
        <w:pStyle w:val="Body"/>
        <w:spacing w:after="120" w:line="360" w:lineRule="auto"/>
        <w:ind w:left="490" w:hanging="482"/>
        <w:jc w:val="both"/>
        <w:rPr>
          <w:rStyle w:val="None A"/>
          <w:rFonts w:ascii="Times New Roman" w:cs="Times New Roman" w:hAnsi="Times New Roman" w:eastAsia="Times New Roman"/>
          <w:color w:val="000000"/>
          <w:sz w:val="24"/>
          <w:szCs w:val="24"/>
          <w:u w:color="000000"/>
        </w:rPr>
      </w:pPr>
      <w:r>
        <w:rPr>
          <w:rStyle w:val="None A"/>
          <w:rFonts w:ascii="Times New Roman" w:hAnsi="Times New Roman"/>
          <w:color w:val="000000"/>
          <w:sz w:val="24"/>
          <w:szCs w:val="24"/>
          <w:u w:color="000000"/>
          <w:rtl w:val="0"/>
          <w:lang w:val="en-US"/>
        </w:rPr>
        <w:t>Rockstr</w:t>
      </w:r>
      <w:r>
        <w:rPr>
          <w:rStyle w:val="None A"/>
          <w:rFonts w:ascii="Times New Roman" w:hAnsi="Times New Roman" w:hint="default"/>
          <w:color w:val="000000"/>
          <w:sz w:val="24"/>
          <w:szCs w:val="24"/>
          <w:u w:color="000000"/>
          <w:rtl w:val="0"/>
          <w:lang w:val="en-US"/>
        </w:rPr>
        <w:t>ö</w:t>
      </w:r>
      <w:r>
        <w:rPr>
          <w:rStyle w:val="None A"/>
          <w:rFonts w:ascii="Times New Roman" w:hAnsi="Times New Roman"/>
          <w:color w:val="000000"/>
          <w:sz w:val="24"/>
          <w:szCs w:val="24"/>
          <w:u w:color="000000"/>
          <w:rtl w:val="0"/>
          <w:lang w:val="en-US"/>
        </w:rPr>
        <w:t xml:space="preserve">m, J., Steffen, W., Noone, K., Persson, </w:t>
      </w:r>
      <w:r>
        <w:rPr>
          <w:rStyle w:val="None A"/>
          <w:rFonts w:ascii="Times New Roman" w:hAnsi="Times New Roman" w:hint="default"/>
          <w:color w:val="000000"/>
          <w:sz w:val="24"/>
          <w:szCs w:val="24"/>
          <w:u w:color="000000"/>
          <w:rtl w:val="0"/>
          <w:lang w:val="en-US"/>
        </w:rPr>
        <w:t>Å</w:t>
      </w:r>
      <w:r>
        <w:rPr>
          <w:rStyle w:val="None A"/>
          <w:rFonts w:ascii="Times New Roman" w:hAnsi="Times New Roman"/>
          <w:color w:val="000000"/>
          <w:sz w:val="24"/>
          <w:szCs w:val="24"/>
          <w:u w:color="000000"/>
          <w:rtl w:val="0"/>
          <w:lang w:val="en-US"/>
        </w:rPr>
        <w:t>., Chapin, F. S., Lambin, E., Lenton</w:t>
      </w:r>
      <w:r>
        <w:rPr>
          <w:rStyle w:val="None A"/>
          <w:rFonts w:ascii="Times New Roman" w:hAnsi="Times New Roman"/>
          <w:color w:val="000000"/>
          <w:sz w:val="24"/>
          <w:szCs w:val="24"/>
          <w:u w:color="000000"/>
          <w:vertAlign w:val="superscript"/>
          <w:rtl w:val="0"/>
          <w:lang w:val="en-US"/>
        </w:rPr>
        <w:t xml:space="preserve">, </w:t>
      </w:r>
      <w:r>
        <w:rPr>
          <w:rStyle w:val="None A"/>
          <w:rFonts w:ascii="Times New Roman" w:hAnsi="Times New Roman"/>
          <w:color w:val="000000"/>
          <w:sz w:val="24"/>
          <w:szCs w:val="24"/>
          <w:u w:color="000000"/>
          <w:rtl w:val="0"/>
          <w:lang w:val="en-US"/>
        </w:rPr>
        <w:t>T. M., Scheffer, M., Folke, C., Schellnhuber, H. J., Nykvist, B., de Wit, C. A., Hughes, T., van der Leeuw, S., Rodhe, H., S</w:t>
      </w:r>
      <w:r>
        <w:rPr>
          <w:rStyle w:val="None A"/>
          <w:rFonts w:ascii="Times New Roman" w:hAnsi="Times New Roman" w:hint="default"/>
          <w:color w:val="000000"/>
          <w:sz w:val="24"/>
          <w:szCs w:val="24"/>
          <w:u w:color="000000"/>
          <w:rtl w:val="0"/>
          <w:lang w:val="en-US"/>
        </w:rPr>
        <w:t>ö</w:t>
      </w:r>
      <w:r>
        <w:rPr>
          <w:rStyle w:val="None A"/>
          <w:rFonts w:ascii="Times New Roman" w:hAnsi="Times New Roman"/>
          <w:color w:val="000000"/>
          <w:sz w:val="24"/>
          <w:szCs w:val="24"/>
          <w:u w:color="000000"/>
          <w:rtl w:val="0"/>
          <w:lang w:val="en-US"/>
        </w:rPr>
        <w:t xml:space="preserve">rlin, S., Snyder, P. K., Costanza, R., Svedin, U., </w:t>
      </w:r>
      <w:r>
        <w:rPr>
          <w:rStyle w:val="None A"/>
          <w:rFonts w:ascii="Times New Roman" w:hAnsi="Times New Roman" w:hint="default"/>
          <w:color w:val="000000"/>
          <w:sz w:val="24"/>
          <w:szCs w:val="24"/>
          <w:u w:color="000000"/>
          <w:rtl w:val="0"/>
          <w:lang w:val="en-US"/>
        </w:rPr>
        <w:t xml:space="preserve">… </w:t>
      </w:r>
      <w:r>
        <w:rPr>
          <w:rStyle w:val="None A"/>
          <w:rFonts w:ascii="Times New Roman" w:hAnsi="Times New Roman"/>
          <w:color w:val="000000"/>
          <w:sz w:val="24"/>
          <w:szCs w:val="24"/>
          <w:u w:color="000000"/>
          <w:rtl w:val="0"/>
          <w:lang w:val="en-US"/>
        </w:rPr>
        <w:t xml:space="preserve">Foley, J. </w:t>
      </w:r>
      <w:r>
        <w:rPr>
          <w:rStyle w:val="None A"/>
          <w:rFonts w:ascii="Times New Roman" w:hAnsi="Times New Roman"/>
          <w:sz w:val="24"/>
          <w:szCs w:val="24"/>
          <w:rtl w:val="0"/>
          <w:lang w:val="en-US"/>
        </w:rPr>
        <w:t xml:space="preserve">(2009). A safe operating space for humanity. </w:t>
      </w:r>
      <w:r>
        <w:rPr>
          <w:rStyle w:val="None A"/>
          <w:rFonts w:ascii="Times New Roman" w:hAnsi="Times New Roman"/>
          <w:i w:val="1"/>
          <w:iCs w:val="1"/>
          <w:sz w:val="24"/>
          <w:szCs w:val="24"/>
          <w:rtl w:val="0"/>
          <w:lang w:val="fr-FR"/>
        </w:rPr>
        <w:t>Nature</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461</w:t>
      </w:r>
      <w:r>
        <w:rPr>
          <w:rStyle w:val="None A"/>
          <w:rFonts w:ascii="Times New Roman" w:hAnsi="Times New Roman"/>
          <w:sz w:val="24"/>
          <w:szCs w:val="24"/>
          <w:rtl w:val="0"/>
        </w:rPr>
        <w:t>(7263), 472-475.</w:t>
      </w:r>
      <w:r>
        <w:rPr>
          <w:rStyle w:val="None A"/>
          <w:rFonts w:ascii="Times New Roman" w:hAnsi="Times New Roman"/>
          <w:color w:val="222222"/>
          <w:sz w:val="24"/>
          <w:szCs w:val="24"/>
          <w:u w:color="222222"/>
          <w:shd w:val="clear" w:color="auto" w:fill="ffffff"/>
          <w:rtl w:val="0"/>
        </w:rPr>
        <w:t xml:space="preserve"> </w:t>
      </w:r>
      <w:r>
        <w:rPr>
          <w:rStyle w:val="None A"/>
          <w:rFonts w:ascii="Times New Roman" w:hAnsi="Times New Roman"/>
          <w:sz w:val="24"/>
          <w:szCs w:val="24"/>
          <w:rtl w:val="0"/>
          <w:lang w:val="en-US"/>
        </w:rPr>
        <w:t>https://doi.org/10.1038/461472a</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Russell, S., &amp; Thomson, I. (2009). Analysing the Role of Sustainable Development Indicators in Accounting for and Constructing a Sustainable Scotland. </w:t>
      </w:r>
      <w:r>
        <w:rPr>
          <w:rStyle w:val="None A"/>
          <w:rFonts w:ascii="Times New Roman" w:hAnsi="Times New Roman"/>
          <w:i w:val="1"/>
          <w:iCs w:val="1"/>
          <w:sz w:val="24"/>
          <w:szCs w:val="24"/>
          <w:rtl w:val="0"/>
          <w:lang w:val="en-US"/>
        </w:rPr>
        <w:t>Accounting Forum</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33</w:t>
      </w:r>
      <w:r>
        <w:rPr>
          <w:rStyle w:val="None A"/>
          <w:rFonts w:ascii="Times New Roman" w:hAnsi="Times New Roman"/>
          <w:sz w:val="24"/>
          <w:szCs w:val="24"/>
          <w:rtl w:val="0"/>
        </w:rPr>
        <w:t>(3), 224</w:t>
      </w:r>
      <w:r>
        <w:rPr>
          <w:rStyle w:val="None A"/>
          <w:rFonts w:ascii="Times New Roman" w:hAnsi="Times New Roman" w:hint="default"/>
          <w:sz w:val="24"/>
          <w:szCs w:val="24"/>
          <w:rtl w:val="0"/>
        </w:rPr>
        <w:t>–</w:t>
      </w:r>
      <w:r>
        <w:rPr>
          <w:rStyle w:val="None A"/>
          <w:rFonts w:ascii="Times New Roman" w:hAnsi="Times New Roman"/>
          <w:sz w:val="24"/>
          <w:szCs w:val="24"/>
          <w:rtl w:val="0"/>
          <w:lang w:val="en-US"/>
        </w:rPr>
        <w:t>244. https://doi.org/10.1080/0969160x.2012.656414</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de-DE"/>
        </w:rPr>
        <w:t xml:space="preserve">Schaltegger, S., Burritt, R., &amp; Petersen, H. (2017). </w:t>
      </w:r>
      <w:r>
        <w:rPr>
          <w:rStyle w:val="None A"/>
          <w:rFonts w:ascii="Times New Roman" w:hAnsi="Times New Roman"/>
          <w:i w:val="1"/>
          <w:iCs w:val="1"/>
          <w:sz w:val="24"/>
          <w:szCs w:val="24"/>
          <w:rtl w:val="0"/>
          <w:lang w:val="en-US"/>
        </w:rPr>
        <w:t>An introduction to corporate environmental management: Striving for sustainability</w:t>
      </w:r>
      <w:r>
        <w:rPr>
          <w:rStyle w:val="None A"/>
          <w:rFonts w:ascii="Times New Roman" w:hAnsi="Times New Roman"/>
          <w:sz w:val="24"/>
          <w:szCs w:val="24"/>
          <w:rtl w:val="0"/>
          <w:lang w:val="en-US"/>
        </w:rPr>
        <w:t>. Routledge.</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Schaltegger, S., &amp; Csutora, M. (2012). Carbon accounting for sustainability and management. Status quo and challenges. </w:t>
      </w:r>
      <w:r>
        <w:rPr>
          <w:rStyle w:val="None A"/>
          <w:rFonts w:ascii="Times New Roman" w:hAnsi="Times New Roman"/>
          <w:i w:val="1"/>
          <w:iCs w:val="1"/>
          <w:sz w:val="24"/>
          <w:szCs w:val="24"/>
          <w:rtl w:val="0"/>
          <w:lang w:val="en-US"/>
        </w:rPr>
        <w:t>Journal of Cleaner Production</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36</w:t>
      </w:r>
      <w:r>
        <w:rPr>
          <w:rStyle w:val="None A"/>
          <w:rFonts w:ascii="Times New Roman" w:hAnsi="Times New Roman"/>
          <w:sz w:val="24"/>
          <w:szCs w:val="24"/>
          <w:rtl w:val="0"/>
        </w:rPr>
        <w:t>, 1</w:t>
      </w:r>
      <w:r>
        <w:rPr>
          <w:rStyle w:val="None A"/>
          <w:rFonts w:ascii="Times New Roman" w:hAnsi="Times New Roman" w:hint="default"/>
          <w:sz w:val="24"/>
          <w:szCs w:val="24"/>
          <w:rtl w:val="0"/>
        </w:rPr>
        <w:t>–</w:t>
      </w:r>
      <w:r>
        <w:rPr>
          <w:rStyle w:val="None A"/>
          <w:rFonts w:ascii="Times New Roman" w:hAnsi="Times New Roman"/>
          <w:sz w:val="24"/>
          <w:szCs w:val="24"/>
          <w:rtl w:val="0"/>
        </w:rPr>
        <w:t>16. https://doi.org/10.1016/j.jclepro.2012.06.024</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de-DE"/>
        </w:rPr>
        <w:t xml:space="preserve">Schulze, G. (2016). </w:t>
      </w:r>
      <w:r>
        <w:rPr>
          <w:rStyle w:val="None A"/>
          <w:rFonts w:ascii="Times New Roman" w:hAnsi="Times New Roman"/>
          <w:i w:val="1"/>
          <w:iCs w:val="1"/>
          <w:sz w:val="24"/>
          <w:szCs w:val="24"/>
          <w:rtl w:val="0"/>
          <w:lang w:val="en-US"/>
        </w:rPr>
        <w:t>Growth Within: A Circular Economy Vision for a Competitive Europe</w:t>
      </w:r>
      <w:r>
        <w:rPr>
          <w:rStyle w:val="None A"/>
          <w:rFonts w:ascii="Times New Roman" w:hAnsi="Times New Roman"/>
          <w:sz w:val="24"/>
          <w:szCs w:val="24"/>
          <w:rtl w:val="0"/>
          <w:lang w:val="en-US"/>
        </w:rPr>
        <w:t>. Ellen MacArthur Foundation, Deutsche Post Foundation and McKinsey Center for Business and Environment. https://unfccc.int/sites/default/files/resource/Circular%20economy%203.pdf</w:t>
      </w:r>
    </w:p>
    <w:p>
      <w:pPr>
        <w:pStyle w:val="Body"/>
        <w:widowControl w:val="0"/>
        <w:spacing w:after="120" w:line="360" w:lineRule="auto"/>
        <w:ind w:left="482" w:hanging="482"/>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pt-PT"/>
        </w:rPr>
        <w:t>Spicer, A., Alvesson, M., &amp; K</w:t>
      </w:r>
      <w:r>
        <w:rPr>
          <w:rStyle w:val="None A"/>
          <w:rFonts w:ascii="Times New Roman" w:hAnsi="Times New Roman" w:hint="default"/>
          <w:sz w:val="24"/>
          <w:szCs w:val="24"/>
          <w:rtl w:val="0"/>
        </w:rPr>
        <w:t>ä</w:t>
      </w:r>
      <w:r>
        <w:rPr>
          <w:rStyle w:val="None A"/>
          <w:rFonts w:ascii="Times New Roman" w:hAnsi="Times New Roman"/>
          <w:sz w:val="24"/>
          <w:szCs w:val="24"/>
          <w:rtl w:val="0"/>
          <w:lang w:val="en-US"/>
        </w:rPr>
        <w:t xml:space="preserve">rreman, D. (2016). Extending critical performativity. </w:t>
      </w:r>
      <w:r>
        <w:rPr>
          <w:rStyle w:val="None A"/>
          <w:rFonts w:ascii="Times New Roman" w:hAnsi="Times New Roman"/>
          <w:i w:val="1"/>
          <w:iCs w:val="1"/>
          <w:sz w:val="24"/>
          <w:szCs w:val="24"/>
          <w:rtl w:val="0"/>
          <w:lang w:val="fr-FR"/>
        </w:rPr>
        <w:t>Human Relations</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69</w:t>
      </w:r>
      <w:r>
        <w:rPr>
          <w:rStyle w:val="None A"/>
          <w:rFonts w:ascii="Times New Roman" w:hAnsi="Times New Roman"/>
          <w:sz w:val="24"/>
          <w:szCs w:val="24"/>
          <w:rtl w:val="0"/>
        </w:rPr>
        <w:t xml:space="preserve">(2), 225-249. </w:t>
      </w:r>
      <w:r>
        <w:rPr>
          <w:rStyle w:val="Hyperlink.1"/>
        </w:rPr>
        <w:fldChar w:fldCharType="begin" w:fldLock="0"/>
      </w:r>
      <w:r>
        <w:rPr>
          <w:rStyle w:val="Hyperlink.1"/>
        </w:rPr>
        <w:instrText xml:space="preserve"> HYPERLINK "https://doi.org/10.1177%252F0018726715614073"</w:instrText>
      </w:r>
      <w:r>
        <w:rPr>
          <w:rStyle w:val="Hyperlink.1"/>
        </w:rPr>
        <w:fldChar w:fldCharType="separate" w:fldLock="0"/>
      </w:r>
      <w:r>
        <w:rPr>
          <w:rStyle w:val="Hyperlink.1"/>
          <w:rtl w:val="0"/>
          <w:lang w:val="en-US"/>
        </w:rPr>
        <w:t>https://doi.org/10.1177/0018726715614073</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Stechemesser, K., &amp; Guenther, E. (2012). Carbon accounting: A systematic literature review. </w:t>
      </w:r>
      <w:r>
        <w:rPr>
          <w:rStyle w:val="None A"/>
          <w:rFonts w:ascii="Times New Roman" w:hAnsi="Times New Roman"/>
          <w:i w:val="1"/>
          <w:iCs w:val="1"/>
          <w:sz w:val="24"/>
          <w:szCs w:val="24"/>
          <w:rtl w:val="0"/>
          <w:lang w:val="en-US"/>
        </w:rPr>
        <w:t>Journal of Cleaner Production</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rPr>
        <w:t>36</w:t>
      </w:r>
      <w:r>
        <w:rPr>
          <w:rStyle w:val="None A"/>
          <w:rFonts w:ascii="Times New Roman" w:hAnsi="Times New Roman"/>
          <w:sz w:val="24"/>
          <w:szCs w:val="24"/>
          <w:rtl w:val="0"/>
        </w:rPr>
        <w:t>, 17</w:t>
      </w:r>
      <w:r>
        <w:rPr>
          <w:rStyle w:val="None A"/>
          <w:rFonts w:ascii="Times New Roman" w:hAnsi="Times New Roman" w:hint="default"/>
          <w:sz w:val="24"/>
          <w:szCs w:val="24"/>
          <w:rtl w:val="0"/>
        </w:rPr>
        <w:t>–</w:t>
      </w:r>
      <w:r>
        <w:rPr>
          <w:rStyle w:val="None A"/>
          <w:rFonts w:ascii="Times New Roman" w:hAnsi="Times New Roman"/>
          <w:sz w:val="24"/>
          <w:szCs w:val="24"/>
          <w:rtl w:val="0"/>
        </w:rPr>
        <w:t>38. https://doi.org/10.1016/j.jclepro.2012.02.021</w:t>
      </w:r>
    </w:p>
    <w:p>
      <w:pPr>
        <w:pStyle w:val="Body"/>
        <w:spacing w:after="120" w:line="360" w:lineRule="auto"/>
        <w:ind w:left="482" w:hanging="482"/>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Steffen, W., Richardson, K., Rockstr</w:t>
      </w:r>
      <w:r>
        <w:rPr>
          <w:rStyle w:val="None A"/>
          <w:rFonts w:ascii="Times New Roman" w:hAnsi="Times New Roman" w:hint="default"/>
          <w:sz w:val="24"/>
          <w:szCs w:val="24"/>
          <w:rtl w:val="0"/>
          <w:lang w:val="en-US"/>
        </w:rPr>
        <w:t>ö</w:t>
      </w:r>
      <w:r>
        <w:rPr>
          <w:rStyle w:val="None A"/>
          <w:rFonts w:ascii="Times New Roman" w:hAnsi="Times New Roman"/>
          <w:sz w:val="24"/>
          <w:szCs w:val="24"/>
          <w:rtl w:val="0"/>
          <w:lang w:val="en-US"/>
        </w:rPr>
        <w:t>m, J., Cornell, S. E., Fetzer, I., Bennett, E. M., Biggs, R., Carpenter, S. R., de Vries, W., de Wit, C. A., Folke, C., Gerten, D., Heinke, J., Mace, G. M., Persson, L. M., Ramanathan, V., Reyers, B., S</w:t>
      </w:r>
      <w:r>
        <w:rPr>
          <w:rStyle w:val="None A"/>
          <w:rFonts w:ascii="Times New Roman" w:hAnsi="Times New Roman" w:hint="default"/>
          <w:sz w:val="24"/>
          <w:szCs w:val="24"/>
          <w:rtl w:val="0"/>
          <w:lang w:val="en-US"/>
        </w:rPr>
        <w:t>ö</w:t>
      </w:r>
      <w:r>
        <w:rPr>
          <w:rStyle w:val="None A"/>
          <w:rFonts w:ascii="Times New Roman" w:hAnsi="Times New Roman"/>
          <w:sz w:val="24"/>
          <w:szCs w:val="24"/>
          <w:rtl w:val="0"/>
          <w:lang w:val="en-US"/>
        </w:rPr>
        <w:t xml:space="preserve">rlin, S. </w:t>
      </w:r>
      <w:r>
        <w:rPr>
          <w:rStyle w:val="None A"/>
          <w:rFonts w:ascii="Times New Roman" w:hAnsi="Times New Roman"/>
          <w:sz w:val="24"/>
          <w:szCs w:val="24"/>
          <w:rtl w:val="0"/>
          <w:lang w:val="en-US"/>
        </w:rPr>
        <w:t xml:space="preserve">(2015). Planetary boundaries: Guiding human development on a changing planet. </w:t>
      </w:r>
      <w:r>
        <w:rPr>
          <w:rStyle w:val="None A"/>
          <w:rFonts w:ascii="Times New Roman" w:hAnsi="Times New Roman"/>
          <w:i w:val="1"/>
          <w:iCs w:val="1"/>
          <w:sz w:val="24"/>
          <w:szCs w:val="24"/>
          <w:rtl w:val="0"/>
          <w:lang w:val="en-US"/>
        </w:rPr>
        <w:t>Science</w:t>
      </w:r>
      <w:r>
        <w:rPr>
          <w:rStyle w:val="None A"/>
          <w:rFonts w:ascii="Times New Roman" w:hAnsi="Times New Roman"/>
          <w:sz w:val="24"/>
          <w:szCs w:val="24"/>
          <w:rtl w:val="0"/>
        </w:rPr>
        <w:t xml:space="preserve">, </w:t>
      </w:r>
      <w:r>
        <w:rPr>
          <w:rStyle w:val="None A"/>
          <w:rFonts w:ascii="Times New Roman" w:hAnsi="Times New Roman"/>
          <w:i w:val="1"/>
          <w:iCs w:val="1"/>
          <w:sz w:val="24"/>
          <w:szCs w:val="24"/>
          <w:rtl w:val="0"/>
          <w:lang w:val="ru-RU"/>
        </w:rPr>
        <w:t>347</w:t>
      </w:r>
      <w:r>
        <w:rPr>
          <w:rStyle w:val="None A"/>
          <w:rFonts w:ascii="Times New Roman" w:hAnsi="Times New Roman"/>
          <w:sz w:val="24"/>
          <w:szCs w:val="24"/>
          <w:rtl w:val="0"/>
        </w:rPr>
        <w:t>(6223), 737-746.</w:t>
      </w:r>
      <w:r>
        <w:rPr>
          <w:rStyle w:val="None A"/>
          <w:rFonts w:ascii="Times New Roman" w:hAnsi="Times New Roman"/>
          <w:sz w:val="24"/>
          <w:szCs w:val="24"/>
          <w:shd w:val="clear" w:color="auto" w:fill="ffffff"/>
          <w:rtl w:val="0"/>
          <w:lang w:val="en-US"/>
        </w:rPr>
        <w:t xml:space="preserve"> https://doi.org/</w:t>
      </w:r>
      <w:r>
        <w:rPr>
          <w:rStyle w:val="None A"/>
          <w:rFonts w:ascii="Times New Roman" w:hAnsi="Times New Roman"/>
          <w:sz w:val="24"/>
          <w:szCs w:val="24"/>
          <w:rtl w:val="0"/>
          <w:lang w:val="it-IT"/>
        </w:rPr>
        <w:t>10.1126/science.1259855</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shd w:val="clear" w:color="auto" w:fill="ffffff"/>
        </w:rPr>
      </w:pPr>
      <w:r>
        <w:rPr>
          <w:rStyle w:val="None A"/>
          <w:rFonts w:ascii="Times New Roman" w:hAnsi="Times New Roman"/>
          <w:sz w:val="24"/>
          <w:szCs w:val="24"/>
          <w:shd w:val="clear" w:color="auto" w:fill="ffffff"/>
          <w:rtl w:val="0"/>
          <w:lang w:val="en-US"/>
        </w:rPr>
        <w:t xml:space="preserve">Sundermeyer, M., Marton, Z. C., Durner, M., Brucker, M., &amp; Triebel, R. (2018). Implicit 3D orientation learning for 6D object detection from RGB images. </w:t>
      </w:r>
      <w:r>
        <w:rPr>
          <w:rStyle w:val="None A"/>
          <w:rFonts w:ascii="Times New Roman" w:hAnsi="Times New Roman"/>
          <w:i w:val="1"/>
          <w:iCs w:val="1"/>
          <w:sz w:val="24"/>
          <w:szCs w:val="24"/>
          <w:shd w:val="clear" w:color="auto" w:fill="ffffff"/>
          <w:rtl w:val="0"/>
          <w:lang w:val="en-US"/>
        </w:rPr>
        <w:t>Proceedings of the European Conference on Computer Vision (ECCV),</w:t>
      </w:r>
      <w:r>
        <w:rPr>
          <w:rStyle w:val="None A"/>
          <w:rFonts w:ascii="Times New Roman" w:hAnsi="Times New Roman"/>
          <w:sz w:val="24"/>
          <w:szCs w:val="24"/>
          <w:shd w:val="clear" w:color="auto" w:fill="ffffff"/>
          <w:rtl w:val="0"/>
          <w:lang w:val="en-US"/>
        </w:rPr>
        <w:t xml:space="preserve"> 699-715. https://doi.org/10.1007/978-3-030-01231-1_43</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shd w:val="clear" w:color="auto" w:fill="ffffff"/>
        </w:rPr>
      </w:pPr>
      <w:r>
        <w:rPr>
          <w:rStyle w:val="None A"/>
          <w:rFonts w:ascii="Times New Roman" w:hAnsi="Times New Roman"/>
          <w:sz w:val="24"/>
          <w:szCs w:val="24"/>
          <w:shd w:val="clear" w:color="auto" w:fill="ffffff"/>
          <w:rtl w:val="0"/>
          <w:lang w:val="en-US"/>
        </w:rPr>
        <w:t>Szil</w:t>
      </w:r>
      <w:r>
        <w:rPr>
          <w:rStyle w:val="None A"/>
          <w:rFonts w:ascii="Times New Roman" w:hAnsi="Times New Roman" w:hint="default"/>
          <w:sz w:val="24"/>
          <w:szCs w:val="24"/>
          <w:shd w:val="clear" w:color="auto" w:fill="ffffff"/>
          <w:rtl w:val="0"/>
          <w:lang w:val="en-US"/>
        </w:rPr>
        <w:t>á</w:t>
      </w:r>
      <w:r>
        <w:rPr>
          <w:rStyle w:val="None A"/>
          <w:rFonts w:ascii="Times New Roman" w:hAnsi="Times New Roman"/>
          <w:sz w:val="24"/>
          <w:szCs w:val="24"/>
          <w:shd w:val="clear" w:color="auto" w:fill="ffffff"/>
          <w:rtl w:val="0"/>
          <w:lang w:val="en-US"/>
        </w:rPr>
        <w:t>rd</w:t>
      </w:r>
      <w:r>
        <w:rPr>
          <w:rStyle w:val="None A"/>
          <w:rFonts w:ascii="Times New Roman" w:hAnsi="Times New Roman"/>
          <w:sz w:val="24"/>
          <w:szCs w:val="24"/>
          <w:shd w:val="clear" w:color="auto" w:fill="ffffff"/>
          <w:rtl w:val="0"/>
        </w:rPr>
        <w:t xml:space="preserve">, L. (1929). </w:t>
      </w:r>
      <w:r>
        <w:rPr>
          <w:rStyle w:val="None A"/>
          <w:rFonts w:ascii="Times New Roman" w:hAnsi="Times New Roman" w:hint="default"/>
          <w:sz w:val="24"/>
          <w:szCs w:val="24"/>
          <w:shd w:val="clear" w:color="auto" w:fill="ffffff"/>
          <w:rtl w:val="0"/>
          <w:lang w:val="en-US"/>
        </w:rPr>
        <w:t>ü</w:t>
      </w:r>
      <w:r>
        <w:rPr>
          <w:rStyle w:val="None A"/>
          <w:rFonts w:ascii="Times New Roman" w:hAnsi="Times New Roman"/>
          <w:sz w:val="24"/>
          <w:szCs w:val="24"/>
          <w:shd w:val="clear" w:color="auto" w:fill="ffffff"/>
          <w:rtl w:val="0"/>
          <w:lang w:val="de-DE"/>
        </w:rPr>
        <w:t xml:space="preserve">ber die Entropieverminderung in einem thermodynamischen System bei Eingriffen intelligenter Wesen. </w:t>
      </w:r>
      <w:r>
        <w:rPr>
          <w:rStyle w:val="None A"/>
          <w:rFonts w:ascii="Times New Roman" w:hAnsi="Times New Roman"/>
          <w:i w:val="1"/>
          <w:iCs w:val="1"/>
          <w:sz w:val="24"/>
          <w:szCs w:val="24"/>
          <w:shd w:val="clear" w:color="auto" w:fill="ffffff"/>
          <w:rtl w:val="0"/>
          <w:lang w:val="de-DE"/>
        </w:rPr>
        <w:t>Zeitschrift F</w:t>
      </w:r>
      <w:r>
        <w:rPr>
          <w:rStyle w:val="None A"/>
          <w:rFonts w:ascii="Times New Roman" w:hAnsi="Times New Roman" w:hint="default"/>
          <w:i w:val="1"/>
          <w:iCs w:val="1"/>
          <w:sz w:val="24"/>
          <w:szCs w:val="24"/>
          <w:shd w:val="clear" w:color="auto" w:fill="ffffff"/>
          <w:rtl w:val="0"/>
          <w:lang w:val="en-US"/>
        </w:rPr>
        <w:t>ü</w:t>
      </w:r>
      <w:r>
        <w:rPr>
          <w:rStyle w:val="None A"/>
          <w:rFonts w:ascii="Times New Roman" w:hAnsi="Times New Roman"/>
          <w:i w:val="1"/>
          <w:iCs w:val="1"/>
          <w:sz w:val="24"/>
          <w:szCs w:val="24"/>
          <w:shd w:val="clear" w:color="auto" w:fill="ffffff"/>
          <w:rtl w:val="0"/>
          <w:lang w:val="de-DE"/>
        </w:rPr>
        <w:t>r Physik</w:t>
      </w:r>
      <w:r>
        <w:rPr>
          <w:rStyle w:val="None A"/>
          <w:rFonts w:ascii="Times New Roman" w:hAnsi="Times New Roman"/>
          <w:sz w:val="24"/>
          <w:szCs w:val="24"/>
          <w:shd w:val="clear" w:color="auto" w:fill="ffffff"/>
          <w:rtl w:val="0"/>
        </w:rPr>
        <w:t xml:space="preserve">, </w:t>
      </w:r>
      <w:r>
        <w:rPr>
          <w:rStyle w:val="None A"/>
          <w:rFonts w:ascii="Times New Roman" w:hAnsi="Times New Roman"/>
          <w:i w:val="1"/>
          <w:iCs w:val="1"/>
          <w:sz w:val="24"/>
          <w:szCs w:val="24"/>
          <w:shd w:val="clear" w:color="auto" w:fill="ffffff"/>
          <w:rtl w:val="0"/>
        </w:rPr>
        <w:t>53</w:t>
      </w:r>
      <w:r>
        <w:rPr>
          <w:rStyle w:val="None A"/>
          <w:rFonts w:ascii="Times New Roman" w:hAnsi="Times New Roman"/>
          <w:sz w:val="24"/>
          <w:szCs w:val="24"/>
          <w:shd w:val="clear" w:color="auto" w:fill="ffffff"/>
          <w:rtl w:val="0"/>
        </w:rPr>
        <w:t>(11</w:t>
      </w:r>
      <w:r>
        <w:rPr>
          <w:rStyle w:val="None A"/>
          <w:rFonts w:ascii="Times New Roman" w:hAnsi="Times New Roman" w:hint="default"/>
          <w:sz w:val="24"/>
          <w:szCs w:val="24"/>
          <w:shd w:val="clear" w:color="auto" w:fill="ffffff"/>
          <w:rtl w:val="0"/>
          <w:lang w:val="en-US"/>
        </w:rPr>
        <w:t>–</w:t>
      </w:r>
      <w:r>
        <w:rPr>
          <w:rStyle w:val="None A"/>
          <w:rFonts w:ascii="Times New Roman" w:hAnsi="Times New Roman"/>
          <w:sz w:val="24"/>
          <w:szCs w:val="24"/>
          <w:shd w:val="clear" w:color="auto" w:fill="ffffff"/>
          <w:rtl w:val="0"/>
        </w:rPr>
        <w:t>12), 840</w:t>
      </w:r>
      <w:r>
        <w:rPr>
          <w:rStyle w:val="None A"/>
          <w:rFonts w:ascii="Times New Roman" w:hAnsi="Times New Roman" w:hint="default"/>
          <w:sz w:val="24"/>
          <w:szCs w:val="24"/>
          <w:shd w:val="clear" w:color="auto" w:fill="ffffff"/>
          <w:rtl w:val="0"/>
          <w:lang w:val="en-US"/>
        </w:rPr>
        <w:t>–</w:t>
      </w:r>
      <w:r>
        <w:rPr>
          <w:rStyle w:val="None A"/>
          <w:rFonts w:ascii="Times New Roman" w:hAnsi="Times New Roman"/>
          <w:sz w:val="24"/>
          <w:szCs w:val="24"/>
          <w:shd w:val="clear" w:color="auto" w:fill="ffffff"/>
          <w:rtl w:val="0"/>
          <w:lang w:val="en-US"/>
        </w:rPr>
        <w:t>856. https://doi.org/10.1007/BF01341281</w:t>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shd w:val="clear" w:color="auto" w:fill="ffffff"/>
          <w:rtl w:val="0"/>
          <w:lang w:val="en-US"/>
        </w:rPr>
        <w:t xml:space="preserve">Whiteman, G., Walker, B., &amp; Perego, P. (2013). Planetary boundaries: Ecological foundations for corporate sustainability. </w:t>
      </w:r>
      <w:r>
        <w:rPr>
          <w:rStyle w:val="None A"/>
          <w:rFonts w:ascii="Times New Roman" w:hAnsi="Times New Roman"/>
          <w:i w:val="1"/>
          <w:iCs w:val="1"/>
          <w:sz w:val="24"/>
          <w:szCs w:val="24"/>
          <w:shd w:val="clear" w:color="auto" w:fill="ffffff"/>
          <w:rtl w:val="0"/>
          <w:lang w:val="en-US"/>
        </w:rPr>
        <w:t>Journal of Management Studies</w:t>
      </w:r>
      <w:r>
        <w:rPr>
          <w:rStyle w:val="None A"/>
          <w:rFonts w:ascii="Times New Roman" w:hAnsi="Times New Roman"/>
          <w:sz w:val="24"/>
          <w:szCs w:val="24"/>
          <w:shd w:val="clear" w:color="auto" w:fill="ffffff"/>
          <w:rtl w:val="0"/>
        </w:rPr>
        <w:t xml:space="preserve">, </w:t>
      </w:r>
      <w:r>
        <w:rPr>
          <w:rStyle w:val="None A"/>
          <w:rFonts w:ascii="Times New Roman" w:hAnsi="Times New Roman"/>
          <w:i w:val="1"/>
          <w:iCs w:val="1"/>
          <w:sz w:val="24"/>
          <w:szCs w:val="24"/>
          <w:shd w:val="clear" w:color="auto" w:fill="ffffff"/>
          <w:rtl w:val="0"/>
        </w:rPr>
        <w:t>50</w:t>
      </w:r>
      <w:r>
        <w:rPr>
          <w:rStyle w:val="None A"/>
          <w:rFonts w:ascii="Times New Roman" w:hAnsi="Times New Roman"/>
          <w:sz w:val="24"/>
          <w:szCs w:val="24"/>
          <w:shd w:val="clear" w:color="auto" w:fill="ffffff"/>
          <w:rtl w:val="0"/>
        </w:rPr>
        <w:t>(2), 307-336.</w:t>
      </w:r>
      <w:r>
        <w:rPr>
          <w:rStyle w:val="None A"/>
          <w:rFonts w:ascii="Times New Roman" w:hAnsi="Times New Roman"/>
          <w:sz w:val="24"/>
          <w:szCs w:val="24"/>
          <w:rtl w:val="0"/>
        </w:rPr>
        <w:t xml:space="preserve"> </w:t>
      </w:r>
      <w:r>
        <w:rPr>
          <w:rStyle w:val="Hyperlink.3"/>
        </w:rPr>
        <w:fldChar w:fldCharType="begin" w:fldLock="0"/>
      </w:r>
      <w:r>
        <w:rPr>
          <w:rStyle w:val="Hyperlink.3"/>
        </w:rPr>
        <w:instrText xml:space="preserve"> HYPERLINK "https://doi.org/10.1111/j.1467-6486.2012.01073.x"</w:instrText>
      </w:r>
      <w:r>
        <w:rPr>
          <w:rStyle w:val="Hyperlink.3"/>
        </w:rPr>
        <w:fldChar w:fldCharType="separate" w:fldLock="0"/>
      </w:r>
      <w:r>
        <w:rPr>
          <w:rStyle w:val="Hyperlink.3"/>
          <w:rtl w:val="0"/>
          <w:lang w:val="en-US"/>
        </w:rPr>
        <w:t>https://doi.org/10.1111/j.1467-6486.2012.01073.x</w:t>
      </w:r>
      <w:r>
        <w:rPr/>
        <w:fldChar w:fldCharType="end" w:fldLock="0"/>
      </w:r>
    </w:p>
    <w:p>
      <w:pPr>
        <w:pStyle w:val="Body"/>
        <w:widowControl w:val="0"/>
        <w:spacing w:after="120" w:line="360" w:lineRule="auto"/>
        <w:ind w:left="480" w:hanging="480"/>
        <w:jc w:val="both"/>
        <w:rPr>
          <w:rStyle w:val="None A"/>
          <w:rFonts w:ascii="Times New Roman" w:cs="Times New Roman" w:hAnsi="Times New Roman" w:eastAsia="Times New Roman"/>
          <w:sz w:val="24"/>
          <w:szCs w:val="24"/>
        </w:rPr>
      </w:pPr>
      <w:r>
        <w:rPr>
          <w:rStyle w:val="None A"/>
          <w:rFonts w:ascii="Times New Roman" w:hAnsi="Times New Roman"/>
          <w:sz w:val="24"/>
          <w:szCs w:val="24"/>
          <w:rtl w:val="0"/>
          <w:lang w:val="en-US"/>
        </w:rPr>
        <w:t xml:space="preserve">World Resources Institute. (2004). </w:t>
      </w:r>
      <w:r>
        <w:rPr>
          <w:rStyle w:val="None A"/>
          <w:rFonts w:ascii="Times New Roman" w:hAnsi="Times New Roman"/>
          <w:i w:val="1"/>
          <w:iCs w:val="1"/>
          <w:sz w:val="24"/>
          <w:szCs w:val="24"/>
          <w:rtl w:val="0"/>
          <w:lang w:val="en-US"/>
        </w:rPr>
        <w:t>The Greenhouse Gas Protocol A Corporate Accounting and Reporting Standard</w:t>
      </w:r>
      <w:r>
        <w:rPr>
          <w:rStyle w:val="None A"/>
          <w:rFonts w:ascii="Times New Roman" w:hAnsi="Times New Roman"/>
          <w:sz w:val="24"/>
          <w:szCs w:val="24"/>
          <w:rtl w:val="0"/>
          <w:lang w:val="en-US"/>
        </w:rPr>
        <w:t>. http://www.ghgprotocol.org/standards/corporate-standard</w:t>
      </w:r>
    </w:p>
    <w:p>
      <w:pPr>
        <w:pStyle w:val="Body"/>
        <w:spacing w:after="0" w:line="360" w:lineRule="auto"/>
        <w:jc w:val="both"/>
        <w:rPr>
          <w:rStyle w:val="None A"/>
          <w:rFonts w:ascii="Times New Roman" w:cs="Times New Roman" w:hAnsi="Times New Roman" w:eastAsia="Times New Roman"/>
          <w:sz w:val="24"/>
          <w:szCs w:val="24"/>
        </w:rPr>
      </w:pPr>
    </w:p>
    <w:p>
      <w:pPr>
        <w:pStyle w:val="Body"/>
      </w:pPr>
      <w:r>
        <w:rPr>
          <w:rStyle w:val="None A"/>
          <w:rFonts w:ascii="Arial Unicode MS" w:cs="Arial Unicode MS" w:hAnsi="Arial Unicode MS" w:eastAsia="Arial Unicode MS"/>
          <w:b w:val="0"/>
          <w:bCs w:val="0"/>
          <w:i w:val="0"/>
          <w:iCs w:val="0"/>
          <w:sz w:val="24"/>
          <w:szCs w:val="24"/>
        </w:rPr>
        <w:br w:type="page"/>
      </w:r>
    </w:p>
    <w:p>
      <w:pPr>
        <w:pStyle w:val="Body"/>
        <w:rPr>
          <w:rFonts w:ascii="Times New Roman" w:cs="Times New Roman" w:hAnsi="Times New Roman" w:eastAsia="Times New Roman"/>
          <w:b w:val="1"/>
          <w:bCs w:val="1"/>
          <w:sz w:val="24"/>
          <w:szCs w:val="24"/>
          <w:lang w:val="en-US"/>
        </w:rPr>
      </w:pPr>
    </w:p>
    <w:p>
      <w:pPr>
        <w:pStyle w:val="Body"/>
        <w:spacing w:line="360" w:lineRule="auto"/>
        <w:jc w:val="both"/>
        <w:rPr>
          <w:rFonts w:ascii="Times New Roman" w:cs="Times New Roman" w:hAnsi="Times New Roman" w:eastAsia="Times New Roman"/>
          <w:b w:val="1"/>
          <w:bCs w:val="1"/>
          <w:sz w:val="24"/>
          <w:szCs w:val="24"/>
          <w:lang w:val="en-US"/>
        </w:rPr>
      </w:pP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b w:val="1"/>
          <w:bCs w:val="1"/>
          <w:sz w:val="24"/>
          <w:szCs w:val="24"/>
          <w:rtl w:val="0"/>
          <w:lang w:val="en-US"/>
        </w:rPr>
        <w:t>Figure 1.</w:t>
      </w:r>
      <w:r>
        <w:rPr>
          <w:rStyle w:val="None A"/>
          <w:rFonts w:ascii="Times New Roman" w:hAnsi="Times New Roman"/>
          <w:sz w:val="24"/>
          <w:szCs w:val="24"/>
          <w:rtl w:val="0"/>
          <w:lang w:val="en-US"/>
        </w:rPr>
        <w:t xml:space="preserve"> </w:t>
      </w:r>
      <w:r>
        <w:rPr>
          <w:rStyle w:val="None A"/>
          <w:rFonts w:ascii="Times New Roman" w:hAnsi="Times New Roman"/>
          <w:b w:val="1"/>
          <w:bCs w:val="1"/>
          <w:sz w:val="24"/>
          <w:szCs w:val="24"/>
          <w:rtl w:val="0"/>
          <w:lang w:val="en-US"/>
        </w:rPr>
        <w:t>Eras of dominant agency</w:t>
      </w:r>
      <w:r>
        <w:rPr>
          <w:rStyle w:val="None A"/>
          <w:rFonts w:ascii="Times New Roman" w:hAnsi="Times New Roman"/>
          <w:sz w:val="24"/>
          <w:szCs w:val="24"/>
          <w:rtl w:val="0"/>
          <w:lang w:val="en-US"/>
        </w:rPr>
        <w:t>. Eras plotted with CO2 emission levels and boundaries.</w:t>
      </w: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cs="Times New Roman" w:hAnsi="Times New Roman" w:eastAsia="Times New Roman"/>
          <w:sz w:val="24"/>
          <w:szCs w:val="24"/>
        </w:rPr>
        <w:drawing>
          <wp:inline distT="0" distB="0" distL="0" distR="0">
            <wp:extent cx="5396230" cy="2971101"/>
            <wp:effectExtent l="0" t="0" r="0" b="0"/>
            <wp:docPr id="1073741825" name="officeArt object" descr="C:\DOCUME~1\jesse\LOCALS~1\Temp\vmware-jesse\VMwareDnD\6f7dbe31\Fig-1-CO2-Limits-andCauses-FigE.png"/>
            <wp:cNvGraphicFramePr/>
            <a:graphic xmlns:a="http://schemas.openxmlformats.org/drawingml/2006/main">
              <a:graphicData uri="http://schemas.openxmlformats.org/drawingml/2006/picture">
                <pic:pic xmlns:pic="http://schemas.openxmlformats.org/drawingml/2006/picture">
                  <pic:nvPicPr>
                    <pic:cNvPr id="1073741825" name="image1.png" descr="C:\DOCUME~1\jesse\LOCALS~1\Temp\vmware-jesse\VMwareDnD\6f7dbe31\Fig-1-CO2-Limits-andCauses-FigE.png"/>
                    <pic:cNvPicPr>
                      <a:picLocks noChangeAspect="1"/>
                    </pic:cNvPicPr>
                  </pic:nvPicPr>
                  <pic:blipFill>
                    <a:blip r:embed="rId4">
                      <a:extLst/>
                    </a:blip>
                    <a:stretch>
                      <a:fillRect/>
                    </a:stretch>
                  </pic:blipFill>
                  <pic:spPr>
                    <a:xfrm>
                      <a:off x="0" y="0"/>
                      <a:ext cx="5396230" cy="2971101"/>
                    </a:xfrm>
                    <a:prstGeom prst="rect">
                      <a:avLst/>
                    </a:prstGeom>
                    <a:ln w="12700" cap="flat">
                      <a:noFill/>
                      <a:miter lim="400000"/>
                    </a:ln>
                    <a:effectLst/>
                  </pic:spPr>
                </pic:pic>
              </a:graphicData>
            </a:graphic>
          </wp:inline>
        </w:drawing>
      </w:r>
    </w:p>
    <w:p>
      <w:pPr>
        <w:pStyle w:val="Body"/>
        <w:spacing w:line="360" w:lineRule="auto"/>
        <w:jc w:val="both"/>
        <w:rPr>
          <w:rFonts w:ascii="Times New Roman" w:cs="Times New Roman" w:hAnsi="Times New Roman" w:eastAsia="Times New Roman"/>
          <w:sz w:val="24"/>
          <w:szCs w:val="24"/>
          <w:lang w:val="en-US"/>
        </w:rPr>
      </w:pPr>
    </w:p>
    <w:p>
      <w:pPr>
        <w:pStyle w:val="Body"/>
        <w:spacing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lang w:val="en-US"/>
        </w:rPr>
      </w:pPr>
    </w:p>
    <w:p>
      <w:pPr>
        <w:pStyle w:val="Body"/>
        <w:spacing w:after="0" w:line="360" w:lineRule="auto"/>
        <w:jc w:val="both"/>
        <w:rPr>
          <w:rFonts w:ascii="Times New Roman" w:cs="Times New Roman" w:hAnsi="Times New Roman" w:eastAsia="Times New Roman"/>
          <w:sz w:val="24"/>
          <w:szCs w:val="24"/>
          <w:lang w:val="en-US"/>
        </w:rPr>
      </w:pPr>
    </w:p>
    <w:p>
      <w:pPr>
        <w:pStyle w:val="Body"/>
        <w:jc w:val="both"/>
      </w:pPr>
      <w:r>
        <w:rPr>
          <w:rStyle w:val="None A"/>
          <w:rFonts w:ascii="Arial Unicode MS" w:cs="Arial Unicode MS" w:hAnsi="Arial Unicode MS" w:eastAsia="Arial Unicode MS"/>
          <w:b w:val="0"/>
          <w:bCs w:val="0"/>
          <w:i w:val="0"/>
          <w:iCs w:val="0"/>
          <w:sz w:val="24"/>
          <w:szCs w:val="24"/>
          <w:lang w:val="en-US"/>
        </w:rPr>
        <w:br w:type="page"/>
      </w:r>
    </w:p>
    <w:p>
      <w:pPr>
        <w:pStyle w:val="Body"/>
      </w:pPr>
      <w:r>
        <w:rPr>
          <w:rStyle w:val="None A"/>
          <w:rFonts w:ascii="Arial Unicode MS" w:cs="Arial Unicode MS" w:hAnsi="Arial Unicode MS" w:eastAsia="Arial Unicode MS"/>
          <w:b w:val="0"/>
          <w:bCs w:val="0"/>
          <w:i w:val="0"/>
          <w:iCs w:val="0"/>
          <w:sz w:val="24"/>
          <w:szCs w:val="24"/>
          <w:lang w:val="en-US"/>
        </w:rPr>
        <w:br w:type="page"/>
      </w:r>
    </w:p>
    <w:p>
      <w:pPr>
        <w:pStyle w:val="Body"/>
        <w:spacing w:after="0" w:line="360" w:lineRule="auto"/>
        <w:jc w:val="both"/>
        <w:rPr>
          <w:rFonts w:ascii="Times New Roman" w:cs="Times New Roman" w:hAnsi="Times New Roman" w:eastAsia="Times New Roman"/>
          <w:b w:val="1"/>
          <w:bCs w:val="1"/>
          <w:sz w:val="24"/>
          <w:szCs w:val="24"/>
          <w:lang w:val="en-US"/>
        </w:rPr>
      </w:pP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b w:val="1"/>
          <w:bCs w:val="1"/>
          <w:sz w:val="24"/>
          <w:szCs w:val="24"/>
          <w:rtl w:val="0"/>
          <w:lang w:val="en-US"/>
        </w:rPr>
        <w:t>Figure 2. Circularity accounting model</w:t>
      </w:r>
    </w:p>
    <w:p>
      <w:pPr>
        <w:pStyle w:val="Body"/>
        <w:spacing w:line="360" w:lineRule="auto"/>
        <w:jc w:val="both"/>
        <w:rPr>
          <w:rFonts w:ascii="Times New Roman" w:cs="Times New Roman" w:hAnsi="Times New Roman" w:eastAsia="Times New Roman"/>
          <w:sz w:val="24"/>
          <w:szCs w:val="24"/>
          <w:lang w:val="en-US"/>
        </w:rPr>
      </w:pPr>
    </w:p>
    <w:p>
      <w:pPr>
        <w:pStyle w:val="Body"/>
        <w:rPr>
          <w:rStyle w:val="None A"/>
          <w:rFonts w:ascii="Times New Roman" w:cs="Times New Roman" w:hAnsi="Times New Roman" w:eastAsia="Times New Roman"/>
          <w:b w:val="1"/>
          <w:bCs w:val="1"/>
          <w:sz w:val="24"/>
          <w:szCs w:val="24"/>
        </w:rPr>
      </w:pPr>
      <w:r>
        <w:rPr>
          <w:rStyle w:val="None A"/>
          <w:rFonts w:ascii="Times New Roman" w:cs="Times New Roman" w:hAnsi="Times New Roman" w:eastAsia="Times New Roman"/>
          <w:b w:val="1"/>
          <w:bCs w:val="1"/>
          <w:sz w:val="24"/>
          <w:szCs w:val="24"/>
        </w:rPr>
        <w:drawing>
          <wp:inline distT="0" distB="0" distL="0" distR="0">
            <wp:extent cx="5396230" cy="3559202"/>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5396230" cy="3559202"/>
                    </a:xfrm>
                    <a:prstGeom prst="rect">
                      <a:avLst/>
                    </a:prstGeom>
                    <a:ln w="12700" cap="flat">
                      <a:noFill/>
                      <a:miter lim="400000"/>
                    </a:ln>
                    <a:effectLst/>
                  </pic:spPr>
                </pic:pic>
              </a:graphicData>
            </a:graphic>
          </wp:inline>
        </w:drawing>
      </w:r>
    </w:p>
    <w:p>
      <w:pPr>
        <w:pStyle w:val="Body"/>
        <w:spacing w:line="360" w:lineRule="auto"/>
        <w:jc w:val="both"/>
        <w:rPr>
          <w:rStyle w:val="None A"/>
          <w:rFonts w:ascii="Times New Roman" w:cs="Times New Roman" w:hAnsi="Times New Roman" w:eastAsia="Times New Roman"/>
          <w:sz w:val="24"/>
          <w:szCs w:val="24"/>
        </w:rPr>
      </w:pPr>
      <w:r>
        <w:rPr>
          <w:rStyle w:val="None A"/>
          <w:rFonts w:ascii="Times New Roman" w:hAnsi="Times New Roman"/>
          <w:b w:val="1"/>
          <w:bCs w:val="1"/>
          <w:sz w:val="24"/>
          <w:szCs w:val="24"/>
          <w:rtl w:val="0"/>
          <w:lang w:val="en-US"/>
        </w:rPr>
        <w:t xml:space="preserve">NOTE: </w:t>
      </w:r>
      <w:r>
        <w:rPr>
          <w:rStyle w:val="None A"/>
          <w:rFonts w:ascii="Times New Roman" w:hAnsi="Times New Roman"/>
          <w:i w:val="1"/>
          <w:iCs w:val="1"/>
          <w:sz w:val="24"/>
          <w:szCs w:val="24"/>
          <w:rtl w:val="0"/>
          <w:lang w:val="en-US"/>
        </w:rPr>
        <w:t>S</w:t>
      </w:r>
      <w:r>
        <w:rPr>
          <w:rStyle w:val="None A"/>
          <w:rFonts w:ascii="Times New Roman" w:hAnsi="Times New Roman"/>
          <w:i w:val="1"/>
          <w:iCs w:val="1"/>
          <w:sz w:val="24"/>
          <w:szCs w:val="24"/>
          <w:vertAlign w:val="subscript"/>
          <w:rtl w:val="0"/>
          <w:lang w:val="en-US"/>
        </w:rPr>
        <w:t>chain</w:t>
      </w:r>
      <w:r>
        <w:rPr>
          <w:rStyle w:val="None A"/>
          <w:rFonts w:ascii="Times New Roman" w:hAnsi="Times New Roman"/>
          <w:sz w:val="24"/>
          <w:szCs w:val="24"/>
          <w:rtl w:val="0"/>
          <w:lang w:val="en-US"/>
        </w:rPr>
        <w:t xml:space="preserve"> is apparent in the variance from circularity.</w:t>
      </w:r>
    </w:p>
    <w:p>
      <w:pPr>
        <w:pStyle w:val="Body"/>
      </w:pPr>
      <w:r>
        <w:rPr>
          <w:rStyle w:val="None A"/>
          <w:rFonts w:ascii="Arial Unicode MS" w:cs="Arial Unicode MS" w:hAnsi="Arial Unicode MS" w:eastAsia="Arial Unicode MS"/>
          <w:b w:val="0"/>
          <w:bCs w:val="0"/>
          <w:i w:val="0"/>
          <w:iCs w:val="0"/>
          <w:sz w:val="24"/>
          <w:szCs w:val="24"/>
          <w:lang w:val="en-US"/>
        </w:rPr>
        <w:br w:type="page"/>
      </w:r>
    </w:p>
    <w:p>
      <w:pPr>
        <w:pStyle w:val="Body"/>
        <w:spacing w:after="0" w:line="360" w:lineRule="auto"/>
        <w:jc w:val="both"/>
        <w:rPr>
          <w:rStyle w:val="None A"/>
          <w:rFonts w:ascii="Times New Roman" w:cs="Times New Roman" w:hAnsi="Times New Roman" w:eastAsia="Times New Roman"/>
          <w:b w:val="1"/>
          <w:bCs w:val="1"/>
          <w:sz w:val="24"/>
          <w:szCs w:val="24"/>
        </w:rPr>
      </w:pPr>
      <w:r>
        <w:rPr>
          <w:rStyle w:val="None A"/>
          <w:rFonts w:ascii="Times New Roman" w:hAnsi="Times New Roman"/>
          <w:b w:val="1"/>
          <w:bCs w:val="1"/>
          <w:sz w:val="24"/>
          <w:szCs w:val="24"/>
          <w:rtl w:val="0"/>
          <w:lang w:val="en-US"/>
        </w:rPr>
        <w:t xml:space="preserve">Figure 3.  </w:t>
      </w:r>
      <w:commentRangeStart w:id="14"/>
      <w:r>
        <w:rPr>
          <w:rStyle w:val="None A"/>
          <w:rFonts w:ascii="Times New Roman" w:hAnsi="Times New Roman"/>
          <w:b w:val="1"/>
          <w:bCs w:val="1"/>
          <w:sz w:val="24"/>
          <w:szCs w:val="24"/>
          <w:rtl w:val="0"/>
          <w:lang w:val="en-US"/>
        </w:rPr>
        <w:t>Example of practical application of CAM</w:t>
      </w:r>
      <w:commentRangeEnd w:id="14"/>
      <w:r>
        <w:commentReference w:id="14"/>
      </w:r>
    </w:p>
    <w:p>
      <w:pPr>
        <w:pStyle w:val="Body"/>
        <w:spacing w:after="0" w:line="360" w:lineRule="auto"/>
        <w:jc w:val="both"/>
        <w:rPr>
          <w:rStyle w:val="None A"/>
          <w:rFonts w:ascii="Times New Roman" w:cs="Times New Roman" w:hAnsi="Times New Roman" w:eastAsia="Times New Roman"/>
          <w:b w:val="1"/>
          <w:bCs w:val="1"/>
          <w:sz w:val="24"/>
          <w:szCs w:val="24"/>
        </w:rPr>
      </w:pPr>
      <w:r>
        <w:rPr>
          <w:rStyle w:val="None A"/>
          <w:rFonts w:ascii="Times New Roman" w:cs="Times New Roman" w:hAnsi="Times New Roman" w:eastAsia="Times New Roman"/>
          <w:b w:val="1"/>
          <w:bCs w:val="1"/>
          <w:sz w:val="24"/>
          <w:szCs w:val="24"/>
        </w:rPr>
        <w:drawing>
          <wp:inline distT="0" distB="0" distL="0" distR="0">
            <wp:extent cx="5396230" cy="2900537"/>
            <wp:effectExtent l="0" t="0" r="0" b="0"/>
            <wp:docPr id="1073741827" name="officeArt object"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mage3.png" descr="Table&#10;&#10;Description automatically generated"/>
                    <pic:cNvPicPr>
                      <a:picLocks noChangeAspect="1"/>
                    </pic:cNvPicPr>
                  </pic:nvPicPr>
                  <pic:blipFill>
                    <a:blip r:embed="rId6">
                      <a:extLst/>
                    </a:blip>
                    <a:stretch>
                      <a:fillRect/>
                    </a:stretch>
                  </pic:blipFill>
                  <pic:spPr>
                    <a:xfrm>
                      <a:off x="0" y="0"/>
                      <a:ext cx="5396230" cy="2900537"/>
                    </a:xfrm>
                    <a:prstGeom prst="rect">
                      <a:avLst/>
                    </a:prstGeom>
                    <a:ln w="12700" cap="flat">
                      <a:noFill/>
                      <a:miter lim="400000"/>
                    </a:ln>
                    <a:effectLst/>
                  </pic:spPr>
                </pic:pic>
              </a:graphicData>
            </a:graphic>
          </wp:inline>
        </w:drawing>
      </w:r>
    </w:p>
    <w:p>
      <w:pPr>
        <w:pStyle w:val="Body"/>
        <w:spacing w:line="360" w:lineRule="auto"/>
        <w:jc w:val="both"/>
        <w:rPr>
          <w:rFonts w:ascii="Times New Roman" w:cs="Times New Roman" w:hAnsi="Times New Roman" w:eastAsia="Times New Roman"/>
          <w:sz w:val="24"/>
          <w:szCs w:val="24"/>
          <w:lang w:val="en-US"/>
        </w:rPr>
      </w:pPr>
    </w:p>
    <w:p>
      <w:pPr>
        <w:pStyle w:val="Body"/>
      </w:pPr>
      <w:r>
        <w:rPr>
          <w:rFonts w:ascii="Times New Roman" w:cs="Times New Roman" w:hAnsi="Times New Roman" w:eastAsia="Times New Roman"/>
          <w:b w:val="1"/>
          <w:bCs w:val="1"/>
          <w:sz w:val="24"/>
          <w:szCs w:val="24"/>
          <w:lang w:val="en-US"/>
        </w:rPr>
      </w:r>
    </w:p>
    <w:sectPr>
      <w:headerReference w:type="default" r:id="rId7"/>
      <w:footerReference w:type="default" r:id="rId8"/>
      <w:pgSz w:w="11900" w:h="16840" w:orient="portrait"/>
      <w:pgMar w:top="1417" w:right="1701" w:bottom="1417" w:left="1701" w:header="708" w:footer="708"/>
      <w:pgNumType w:start="1"/>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6" w:author="Carla Antonini Morales" w:date="2021-06-28T13:19:00Z">
    <w:p>
      <w:pPr>
        <w:pStyle w:val="Default"/>
        <w:bidi w:val="0"/>
      </w:pPr>
    </w:p>
    <w:p>
      <w:pPr>
        <w:pStyle w:val="Default"/>
        <w:bidi w:val="0"/>
      </w:pPr>
      <w:r>
        <w:rPr>
          <w:rFonts w:cs="Arial Unicode MS" w:eastAsia="Arial Unicode MS"/>
          <w:rtl w:val="0"/>
        </w:rPr>
        <w:t>@Jesse: Is this part of the architecture?</w:t>
      </w:r>
    </w:p>
    <w:p>
      <w:pPr>
        <w:pStyle w:val="Default"/>
        <w:bidi w:val="0"/>
      </w:pPr>
    </w:p>
    <w:p>
      <w:pPr>
        <w:pStyle w:val="Default"/>
        <w:bidi w:val="0"/>
      </w:pPr>
      <w:r>
        <w:rPr>
          <w:rFonts w:cs="Arial Unicode MS" w:eastAsia="Arial Unicode MS"/>
          <w:rtl w:val="0"/>
        </w:rPr>
        <w:t>Carla Antonini Morales</w:t>
      </w:r>
    </w:p>
    <w:p>
      <w:pPr>
        <w:pStyle w:val="Default"/>
        <w:bidi w:val="0"/>
      </w:pPr>
      <w:r>
        <w:rPr>
          <w:rFonts w:cs="Arial Unicode MS" w:eastAsia="Arial Unicode MS"/>
          <w:rtl w:val="0"/>
        </w:rPr>
        <w:t>Jesse: 1) what is the difference between the carbon estimator and the method of prediction???!! For me they are the same thing. Can you please clarify?</w:t>
      </w:r>
    </w:p>
    <w:p>
      <w:pPr>
        <w:pStyle w:val="Default"/>
        <w:bidi w:val="0"/>
      </w:pPr>
      <w:r>
        <w:rPr>
          <w:rFonts w:cs="Arial Unicode MS" w:eastAsia="Arial Unicode MS"/>
          <w:rtl w:val="0"/>
        </w:rPr>
        <w:t xml:space="preserve">2) Do we need this clarification (if so add as a footnote or clarification somewhere) or delete?--&gt; </w:t>
      </w:r>
      <w:r>
        <w:rPr>
          <w:rFonts w:cs="Arial Unicode MS" w:eastAsia="Arial Unicode MS" w:hint="default"/>
          <w:rtl w:val="0"/>
        </w:rPr>
        <w:t>“</w:t>
      </w:r>
      <w:r>
        <w:rPr>
          <w:rFonts w:cs="Arial Unicode MS" w:eastAsia="Arial Unicode MS"/>
          <w:rtl w:val="0"/>
        </w:rPr>
        <w:t>Referring to carbon in the context of the estimator we mean the CO2 equivalent sequestered in an object</w:t>
      </w:r>
      <w:r>
        <w:rPr>
          <w:rFonts w:cs="Arial Unicode MS" w:eastAsia="Arial Unicode MS" w:hint="default"/>
          <w:rtl w:val="0"/>
        </w:rPr>
        <w:t>”</w:t>
      </w:r>
      <w:r>
        <w:rPr>
          <w:rFonts w:cs="Arial Unicode MS" w:eastAsia="Arial Unicode MS"/>
          <w:rtl w:val="0"/>
        </w:rPr>
        <w:t>.</w:t>
      </w:r>
    </w:p>
  </w:comment>
  <w:comment w:id="5" w:author="FORREST FABIAN JESSE &lt;JESSE@JESSE.ORG&gt;" w:date="2021-07-01T12:50:24Z">
    <w:p>
      <w:pPr>
        <w:pStyle w:val="Default"/>
        <w:bidi w:val="0"/>
      </w:pPr>
    </w:p>
    <w:p>
      <w:pPr>
        <w:pStyle w:val="Default"/>
        <w:bidi w:val="0"/>
      </w:pPr>
      <w:r>
        <w:rPr>
          <w:rFonts w:cs="Arial Unicode MS" w:eastAsia="Arial Unicode MS"/>
          <w:rtl w:val="0"/>
        </w:rPr>
        <w:t>These are tools, i,ii,iii are each software tools. i ii iii are also sequential, and so are steps.</w:t>
      </w:r>
    </w:p>
    <w:p>
      <w:pPr>
        <w:pStyle w:val="Default"/>
        <w:bidi w:val="0"/>
      </w:pPr>
    </w:p>
  </w:comment>
  <w:comment w:id="11" w:author="Carla Antonini Morales" w:date="2021-06-28T13:25:00Z">
    <w:p>
      <w:pPr>
        <w:pStyle w:val="Default"/>
        <w:bidi w:val="0"/>
      </w:pPr>
    </w:p>
    <w:p>
      <w:pPr>
        <w:pStyle w:val="Default"/>
        <w:bidi w:val="0"/>
      </w:pPr>
      <w:r>
        <w:rPr>
          <w:rFonts w:cs="Arial Unicode MS" w:eastAsia="Arial Unicode MS"/>
          <w:rtl w:val="0"/>
        </w:rPr>
        <w:t>Jesse: please check if this is needed and correct, otherwise please delete</w:t>
      </w:r>
    </w:p>
  </w:comment>
  <w:comment w:id="2" w:author="FORREST FABIAN JESSE &lt;JESSE@JESSE.ORG&gt;" w:date="2021-07-01T12:43:52Z">
    <w:p>
      <w:pPr>
        <w:pStyle w:val="Default"/>
        <w:bidi w:val="0"/>
      </w:pPr>
    </w:p>
    <w:p>
      <w:pPr>
        <w:pStyle w:val="Default"/>
        <w:bidi w:val="0"/>
      </w:pPr>
      <w:r>
        <w:rPr>
          <w:rFonts w:cs="Arial Unicode MS" w:eastAsia="Arial Unicode MS"/>
          <w:rtl w:val="0"/>
        </w:rPr>
        <w:t>This goes to ANT etc.</w:t>
      </w:r>
    </w:p>
    <w:p>
      <w:pPr>
        <w:pStyle w:val="Default"/>
        <w:bidi w:val="0"/>
      </w:pPr>
    </w:p>
  </w:comment>
  <w:comment w:id="14" w:author="Carla Antonini Morales" w:date="2021-06-28T11:57:00Z">
    <w:p>
      <w:pPr>
        <w:pStyle w:val="Default"/>
        <w:bidi w:val="0"/>
      </w:pPr>
    </w:p>
    <w:p>
      <w:pPr>
        <w:pStyle w:val="Default"/>
        <w:bidi w:val="0"/>
      </w:pPr>
      <w:r>
        <w:rPr>
          <w:rFonts w:cs="Arial Unicode MS" w:eastAsia="Arial Unicode MS"/>
          <w:rtl w:val="0"/>
        </w:rPr>
        <w:t>@Jesse, can we have a figure with only the architecture WITHOUT the example? And and then in a separate figure ONLY the example?</w:t>
      </w:r>
    </w:p>
  </w:comment>
  <w:comment w:id="4" w:author="Carla Antonini Morales" w:date="2021-06-28T13:46:00Z">
    <w:p>
      <w:pPr>
        <w:pStyle w:val="Default"/>
        <w:bidi w:val="0"/>
      </w:pPr>
    </w:p>
    <w:p>
      <w:pPr>
        <w:pStyle w:val="Default"/>
        <w:bidi w:val="0"/>
      </w:pPr>
      <w:r>
        <w:rPr>
          <w:rFonts w:cs="Arial Unicode MS" w:eastAsia="Arial Unicode MS"/>
          <w:rtl w:val="0"/>
        </w:rPr>
        <w:t xml:space="preserve">Only Here we start talking about the implementation of CAM. Here we can start talking about the estimator and everything else. These are steps, tools or what? Can you please clarify and correct accordingly? Aim: to make this understandable for an accountant (please see folder </w:t>
      </w:r>
      <w:r>
        <w:rPr>
          <w:rFonts w:cs="Arial Unicode MS" w:eastAsia="Arial Unicode MS" w:hint="default"/>
          <w:rtl w:val="0"/>
        </w:rPr>
        <w:t>“</w:t>
      </w:r>
      <w:r>
        <w:rPr>
          <w:rFonts w:cs="Arial Unicode MS" w:eastAsia="Arial Unicode MS"/>
          <w:rtl w:val="0"/>
        </w:rPr>
        <w:t>Examples for Jesse</w:t>
      </w:r>
      <w:r>
        <w:rPr>
          <w:rFonts w:cs="Arial Unicode MS" w:eastAsia="Arial Unicode MS" w:hint="default"/>
          <w:rtl w:val="0"/>
        </w:rPr>
        <w:t>”…</w:t>
      </w:r>
    </w:p>
  </w:comment>
  <w:comment w:id="12" w:author="Carla Antonini Morales" w:date="2021-06-28T13:50:00Z">
    <w:p>
      <w:pPr>
        <w:pStyle w:val="Default"/>
        <w:bidi w:val="0"/>
      </w:pPr>
    </w:p>
    <w:p>
      <w:pPr>
        <w:pStyle w:val="Default"/>
        <w:bidi w:val="0"/>
      </w:pPr>
      <w:r>
        <w:rPr>
          <w:rFonts w:cs="Arial Unicode MS" w:eastAsia="Arial Unicode MS"/>
          <w:rtl w:val="0"/>
        </w:rPr>
        <w:t xml:space="preserve">From here just follow the same structure than in 3.1 (architecture, tools, steps or whatever) but with the information of the Yakoult case!) </w:t>
      </w:r>
      <w:r>
        <w:rPr>
          <w:rFonts w:ascii="Arial Unicode MS" w:cs="Arial Unicode MS" w:hAnsi="Arial Unicode MS" w:hint="eastAsia"/>
          <w:rtl w:val="0"/>
        </w:rPr>
        <w:t>😊</w:t>
      </w:r>
    </w:p>
  </w:comment>
  <w:comment w:id="1" w:author="Carla Antonini Morales" w:date="2021-06-28T13:59:00Z">
    <w:p>
      <w:pPr>
        <w:pStyle w:val="Default"/>
        <w:bidi w:val="0"/>
      </w:pPr>
    </w:p>
    <w:p>
      <w:pPr>
        <w:pStyle w:val="Default"/>
        <w:bidi w:val="0"/>
      </w:pPr>
      <w:r>
        <w:rPr>
          <w:rFonts w:cs="Arial Unicode MS" w:eastAsia="Arial Unicode MS"/>
          <w:rtl w:val="0"/>
        </w:rPr>
        <w:t>In the first part of the section we explain THE MODEL. We do not mix model with estimator (otherwise it gets messy)</w:t>
      </w:r>
    </w:p>
  </w:comment>
  <w:comment w:id="10" w:author="Carla Antonini Morales" w:date="2021-06-28T13:27:00Z">
    <w:p>
      <w:pPr>
        <w:pStyle w:val="Default"/>
        <w:bidi w:val="0"/>
      </w:pPr>
    </w:p>
    <w:p>
      <w:pPr>
        <w:pStyle w:val="Default"/>
        <w:bidi w:val="0"/>
      </w:pPr>
      <w:r>
        <w:rPr>
          <w:rFonts w:cs="Arial Unicode MS" w:eastAsia="Arial Unicode MS"/>
          <w:rtl w:val="0"/>
        </w:rPr>
        <w:t xml:space="preserve">Jesse, we need to separate what is theory and what is application. ALL theory in section 3. ALL case study in section 4 </w:t>
      </w:r>
      <w:r>
        <w:rPr>
          <w:rFonts w:ascii="Arial Unicode MS" w:cs="Arial Unicode MS" w:hAnsi="Arial Unicode MS" w:hint="eastAsia"/>
          <w:rtl w:val="0"/>
        </w:rPr>
        <w:t>😊</w:t>
      </w:r>
    </w:p>
  </w:comment>
  <w:comment w:id="7" w:author="Carla Antonini Morales" w:date="2021-06-28T13:12:00Z">
    <w:p>
      <w:pPr>
        <w:pStyle w:val="Default"/>
        <w:bidi w:val="0"/>
      </w:pPr>
    </w:p>
    <w:p>
      <w:pPr>
        <w:pStyle w:val="Default"/>
        <w:bidi w:val="0"/>
      </w:pPr>
      <w:r>
        <w:rPr>
          <w:rFonts w:cs="Arial Unicode MS" w:eastAsia="Arial Unicode MS"/>
          <w:rtl w:val="0"/>
        </w:rPr>
        <w:t>@Jesse: can you handle this?</w:t>
      </w:r>
    </w:p>
  </w:comment>
  <w:comment w:id="13" w:author="Carla Antonini Morales" w:date="2021-06-28T13:34:00Z">
    <w:p>
      <w:pPr>
        <w:pStyle w:val="Default"/>
        <w:bidi w:val="0"/>
      </w:pPr>
    </w:p>
    <w:p>
      <w:pPr>
        <w:pStyle w:val="Default"/>
        <w:bidi w:val="0"/>
      </w:pPr>
      <w:r>
        <w:rPr>
          <w:rFonts w:cs="Arial Unicode MS" w:eastAsia="Arial Unicode MS"/>
          <w:rtl w:val="0"/>
        </w:rPr>
        <w:t>pendent</w:t>
      </w:r>
    </w:p>
  </w:comment>
  <w:comment w:id="8" w:author="Carla Antonini Morales" w:date="2021-06-28T13:46:00Z">
    <w:p>
      <w:pPr>
        <w:pStyle w:val="Default"/>
        <w:bidi w:val="0"/>
      </w:pPr>
    </w:p>
    <w:p>
      <w:pPr>
        <w:pStyle w:val="Default"/>
        <w:bidi w:val="0"/>
      </w:pPr>
      <w:r>
        <w:rPr>
          <w:rFonts w:cs="Arial Unicode MS" w:eastAsia="Arial Unicode MS"/>
          <w:rtl w:val="0"/>
        </w:rPr>
        <w:t>From here just following whatever items we have at the beginning of 3.1</w:t>
      </w:r>
    </w:p>
  </w:comment>
  <w:comment w:id="9" w:author="Carla Antonini Morales" w:date="2021-06-28T13:26:00Z">
    <w:p>
      <w:pPr>
        <w:pStyle w:val="Default"/>
        <w:bidi w:val="0"/>
      </w:pPr>
    </w:p>
    <w:p>
      <w:pPr>
        <w:pStyle w:val="Default"/>
        <w:bidi w:val="0"/>
      </w:pPr>
      <w:r>
        <w:rPr>
          <w:rFonts w:cs="Arial Unicode MS" w:eastAsia="Arial Unicode MS"/>
          <w:rtl w:val="0"/>
        </w:rPr>
        <w:t xml:space="preserve">Jesse: Why cost? It also provides information about gains, right? I think it is better to call it: </w:t>
      </w:r>
      <w:r>
        <w:rPr>
          <w:rFonts w:cs="Arial Unicode MS" w:eastAsia="Arial Unicode MS" w:hint="default"/>
          <w:rtl w:val="0"/>
        </w:rPr>
        <w:t>“</w:t>
      </w:r>
      <w:r>
        <w:rPr>
          <w:rFonts w:cs="Arial Unicode MS" w:eastAsia="Arial Unicode MS"/>
          <w:rtl w:val="0"/>
        </w:rPr>
        <w:t>carbon estimator</w:t>
      </w:r>
      <w:r>
        <w:rPr>
          <w:rFonts w:cs="Arial Unicode MS" w:eastAsia="Arial Unicode MS" w:hint="default"/>
          <w:rtl w:val="0"/>
        </w:rPr>
        <w:t>”</w:t>
      </w:r>
      <w:r>
        <w:rPr>
          <w:rFonts w:cs="Arial Unicode MS" w:eastAsia="Arial Unicode MS"/>
          <w:rtl w:val="0"/>
        </w:rPr>
        <w:t>, otherwise it is confusing. Also note that for accountants cost might have different meanings, it is better not to get there.</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478"/>
        <w:tab w:val="clear" w:pos="8504"/>
      </w:tabs>
      <w:jc w:val="center"/>
    </w:pPr>
    <w:r>
      <w:rPr/>
      <w:fldChar w:fldCharType="begin" w:fldLock="0"/>
    </w:r>
    <w:r>
      <w:instrText xml:space="preserve"> PAGE </w:instrText>
    </w:r>
    <w:r>
      <w:rPr/>
      <w:fldChar w:fldCharType="separate" w:fldLock="0"/>
    </w:r>
    <w:r>
      <w:t>23</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lowerRoman"/>
      <w:suff w:val="tab"/>
      <w:lvlText w:val="(%1)"/>
      <w:lvlJc w:val="left"/>
      <w:pPr>
        <w:ind w:left="7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60" w:hanging="2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020" w:hanging="2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252"/>
        <w:tab w:val="right" w:pos="8504"/>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A">
    <w:name w:val="None A"/>
    <w:rPr>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lang w:val="en-US"/>
    </w:rPr>
  </w:style>
  <w:style w:type="paragraph" w:styleId="Heading 2">
    <w:name w:val="Heading 2"/>
    <w:next w:val="Heading 2"/>
    <w:pPr>
      <w:keepNext w:val="1"/>
      <w:keepLines w:val="1"/>
      <w:pageBreakBefore w:val="0"/>
      <w:widowControl w:val="0"/>
      <w:shd w:val="clear" w:color="auto" w:fill="auto"/>
      <w:suppressAutoHyphens w:val="1"/>
      <w:bidi w:val="0"/>
      <w:spacing w:before="40" w:after="0" w:line="240" w:lineRule="auto"/>
      <w:ind w:left="0" w:right="0" w:firstLine="0"/>
      <w:jc w:val="left"/>
      <w:outlineLvl w:val="1"/>
    </w:pPr>
    <w:rPr>
      <w:rFonts w:ascii="Times New Roman" w:cs="Arial Unicode MS" w:hAnsi="Times New Roman" w:eastAsia="Arial Unicode MS"/>
      <w:b w:val="1"/>
      <w:bCs w:val="1"/>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s-ES_tradn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2">
    <w:name w:val="Imported Style 2"/>
    <w:pPr>
      <w:numPr>
        <w:numId w:val="1"/>
      </w:numPr>
    </w:pPr>
  </w:style>
  <w:style w:type="character" w:styleId="Hyperlink.1">
    <w:name w:val="Hyperlink.1"/>
    <w:basedOn w:val="Link"/>
    <w:next w:val="Hyperlink.1"/>
    <w:rPr>
      <w:rFonts w:ascii="Times New Roman" w:cs="Times New Roman" w:hAnsi="Times New Roman" w:eastAsia="Times New Roman"/>
      <w:sz w:val="24"/>
      <w:szCs w:val="24"/>
    </w:rPr>
  </w:style>
  <w:style w:type="character" w:styleId="Hyperlink.2">
    <w:name w:val="Hyperlink.2"/>
    <w:basedOn w:val="None A"/>
    <w:next w:val="Hyperlink.2"/>
    <w:rPr>
      <w:rFonts w:ascii="Times New Roman" w:cs="Times New Roman" w:hAnsi="Times New Roman" w:eastAsia="Times New Roman"/>
      <w:color w:val="0563c1"/>
      <w:sz w:val="24"/>
      <w:szCs w:val="24"/>
      <w:u w:val="single" w:color="0563c1"/>
    </w:rPr>
  </w:style>
  <w:style w:type="character" w:styleId="Hyperlink.3">
    <w:name w:val="Hyperlink.3"/>
    <w:basedOn w:val="Link"/>
    <w:next w:val="Hyperlink.3"/>
    <w:rPr>
      <w:rFonts w:ascii="Times New Roman" w:cs="Times New Roman" w:hAnsi="Times New Roman" w:eastAsia="Times New Roman"/>
      <w:sz w:val="24"/>
      <w:szCs w:val="24"/>
      <w:shd w:val="clear" w:color="auto" w:fill="ffff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